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6543" w:rsidRDefault="00FB301D">
      <w:pPr>
        <w:tabs>
          <w:tab w:val="center" w:pos="4320"/>
          <w:tab w:val="right" w:pos="8640"/>
        </w:tabs>
        <w:spacing w:after="0" w:line="240" w:lineRule="auto"/>
      </w:pPr>
      <w:bookmarkStart w:id="0" w:name="h.gjdgxs" w:colFirst="0" w:colLast="0"/>
      <w:bookmarkEnd w:id="0"/>
      <w:r>
        <w:rPr>
          <w:noProof/>
        </w:rPr>
        <w:drawing>
          <wp:inline distT="0" distB="0" distL="114300" distR="114300">
            <wp:extent cx="5086350" cy="154305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5086350" cy="1543050"/>
                    </a:xfrm>
                    <a:prstGeom prst="rect">
                      <a:avLst/>
                    </a:prstGeom>
                    <a:ln/>
                  </pic:spPr>
                </pic:pic>
              </a:graphicData>
            </a:graphic>
          </wp:inline>
        </w:drawing>
      </w: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FB301D">
      <w:pPr>
        <w:ind w:firstLine="720"/>
      </w:pPr>
      <w:bookmarkStart w:id="1" w:name="h.30j0zll" w:colFirst="0" w:colLast="0"/>
      <w:bookmarkEnd w:id="1"/>
      <w:r>
        <w:rPr>
          <w:color w:val="002060"/>
          <w:sz w:val="44"/>
          <w:szCs w:val="44"/>
        </w:rPr>
        <w:t>ENERGY PERFORMANCE PROTOCOL</w:t>
      </w:r>
    </w:p>
    <w:p w:rsidR="00DB6543" w:rsidRDefault="00FB301D">
      <w:pPr>
        <w:ind w:firstLine="720"/>
      </w:pPr>
      <w:bookmarkStart w:id="2" w:name="h.1fob9te" w:colFirst="0" w:colLast="0"/>
      <w:bookmarkEnd w:id="2"/>
      <w:r>
        <w:rPr>
          <w:color w:val="002060"/>
          <w:sz w:val="44"/>
          <w:szCs w:val="44"/>
        </w:rPr>
        <w:t>ANNEX A: INDEX OF NATIONAL RESOURCES</w:t>
      </w:r>
    </w:p>
    <w:p w:rsidR="00DB6543" w:rsidRDefault="00FB301D">
      <w:pPr>
        <w:ind w:firstLine="720"/>
      </w:pPr>
      <w:bookmarkStart w:id="3" w:name="h.3znysh7" w:colFirst="0" w:colLast="0"/>
      <w:bookmarkEnd w:id="3"/>
      <w:r>
        <w:rPr>
          <w:color w:val="002060"/>
          <w:sz w:val="24"/>
          <w:szCs w:val="24"/>
        </w:rPr>
        <w:t xml:space="preserve">VERSION EU </w:t>
      </w:r>
      <w:proofErr w:type="gramStart"/>
      <w:r>
        <w:rPr>
          <w:color w:val="002060"/>
          <w:sz w:val="24"/>
          <w:szCs w:val="24"/>
        </w:rPr>
        <w:t>0.1  –</w:t>
      </w:r>
      <w:proofErr w:type="gramEnd"/>
      <w:r>
        <w:rPr>
          <w:color w:val="002060"/>
          <w:sz w:val="24"/>
          <w:szCs w:val="24"/>
        </w:rPr>
        <w:t xml:space="preserve">  OCTOBER 2015</w:t>
      </w:r>
    </w:p>
    <w:p w:rsidR="00DB6543" w:rsidRDefault="00FB301D">
      <w:pPr>
        <w:spacing w:before="480" w:after="0"/>
        <w:jc w:val="center"/>
      </w:pPr>
      <w:r>
        <w:rPr>
          <w:noProof/>
        </w:rPr>
        <w:drawing>
          <wp:inline distT="0" distB="0" distL="0" distR="0">
            <wp:extent cx="1288339" cy="916846"/>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288339" cy="916846"/>
                    </a:xfrm>
                    <a:prstGeom prst="rect">
                      <a:avLst/>
                    </a:prstGeom>
                    <a:ln/>
                  </pic:spPr>
                </pic:pic>
              </a:graphicData>
            </a:graphic>
          </wp:inline>
        </w:drawing>
      </w:r>
      <w:r>
        <w:rPr>
          <w:b/>
          <w:color w:val="0070C0"/>
          <w:sz w:val="36"/>
          <w:szCs w:val="36"/>
        </w:rPr>
        <w:t xml:space="preserve">                                                   </w:t>
      </w:r>
      <w:r>
        <w:rPr>
          <w:noProof/>
        </w:rPr>
        <w:drawing>
          <wp:inline distT="0" distB="0" distL="0" distR="0">
            <wp:extent cx="1989364" cy="901753"/>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1989364" cy="901753"/>
                    </a:xfrm>
                    <a:prstGeom prst="rect">
                      <a:avLst/>
                    </a:prstGeom>
                    <a:ln/>
                  </pic:spPr>
                </pic:pic>
              </a:graphicData>
            </a:graphic>
          </wp:inline>
        </w:drawing>
      </w:r>
    </w:p>
    <w:p w:rsidR="00DB6543" w:rsidRDefault="00FB301D">
      <w:pPr>
        <w:spacing w:before="480" w:after="0"/>
        <w:jc w:val="center"/>
      </w:pPr>
      <w:r>
        <w:rPr>
          <w:color w:val="0070C0"/>
          <w:sz w:val="18"/>
          <w:szCs w:val="18"/>
        </w:rPr>
        <w:t>This project has received funding from the European Union’s Horizon 2020 research and innovation programme under grant agreement No 649836. 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p w:rsidR="00634152" w:rsidRDefault="00634152">
      <w:pPr>
        <w:rPr>
          <w:b/>
          <w:color w:val="084780"/>
          <w:sz w:val="26"/>
          <w:szCs w:val="26"/>
        </w:rPr>
      </w:pPr>
      <w:bookmarkStart w:id="4" w:name="h.2et92p0" w:colFirst="0" w:colLast="0"/>
      <w:bookmarkEnd w:id="4"/>
    </w:p>
    <w:p w:rsidR="00DB6543" w:rsidRDefault="00FB301D">
      <w:r>
        <w:rPr>
          <w:b/>
          <w:color w:val="084780"/>
          <w:sz w:val="26"/>
          <w:szCs w:val="26"/>
        </w:rPr>
        <w:lastRenderedPageBreak/>
        <w:t>TABLE OF CONTENTS</w:t>
      </w:r>
    </w:p>
    <w:p w:rsidR="00DB6543" w:rsidRDefault="009540A3">
      <w:pPr>
        <w:tabs>
          <w:tab w:val="right" w:pos="15390"/>
        </w:tabs>
        <w:spacing w:before="240" w:after="120" w:line="240" w:lineRule="auto"/>
      </w:pPr>
      <w:hyperlink w:anchor="h.tyjcwt">
        <w:r w:rsidR="00FB301D">
          <w:rPr>
            <w:rFonts w:ascii="Times New Roman" w:eastAsia="Times New Roman" w:hAnsi="Times New Roman" w:cs="Times New Roman"/>
            <w:b/>
            <w:smallCaps/>
            <w:color w:val="00338D"/>
            <w:sz w:val="22"/>
            <w:szCs w:val="22"/>
            <w:u w:val="single"/>
          </w:rPr>
          <w:t>INTRODUCTION</w:t>
        </w:r>
      </w:hyperlink>
      <w:hyperlink w:anchor="h.tyjcwt">
        <w:r w:rsidR="00FB301D">
          <w:rPr>
            <w:b/>
            <w:smallCaps/>
            <w:sz w:val="22"/>
            <w:szCs w:val="22"/>
            <w:u w:val="single"/>
          </w:rPr>
          <w:tab/>
        </w:r>
      </w:hyperlink>
      <w:hyperlink w:anchor="h.tyjcwt"/>
    </w:p>
    <w:p w:rsidR="00DB6543" w:rsidRDefault="009540A3">
      <w:pPr>
        <w:tabs>
          <w:tab w:val="right" w:pos="15390"/>
        </w:tabs>
        <w:spacing w:before="240" w:after="120" w:line="240" w:lineRule="auto"/>
      </w:pPr>
      <w:hyperlink w:anchor="h.1t3h5sf">
        <w:r w:rsidR="00FB301D">
          <w:rPr>
            <w:rFonts w:ascii="Times New Roman" w:eastAsia="Times New Roman" w:hAnsi="Times New Roman" w:cs="Times New Roman"/>
            <w:b/>
            <w:smallCaps/>
            <w:color w:val="00338D"/>
            <w:sz w:val="22"/>
            <w:szCs w:val="22"/>
            <w:u w:val="single"/>
          </w:rPr>
          <w:t>Austria</w:t>
        </w:r>
      </w:hyperlink>
      <w:hyperlink w:anchor="h.1t3h5sf">
        <w:r w:rsidR="00FB301D">
          <w:rPr>
            <w:b/>
            <w:smallCaps/>
            <w:sz w:val="22"/>
            <w:szCs w:val="22"/>
            <w:u w:val="single"/>
          </w:rPr>
          <w:tab/>
        </w:r>
      </w:hyperlink>
      <w:hyperlink w:anchor="h.1t3h5sf"/>
    </w:p>
    <w:p w:rsidR="00DB6543" w:rsidRDefault="009540A3">
      <w:pPr>
        <w:tabs>
          <w:tab w:val="right" w:pos="15390"/>
        </w:tabs>
        <w:spacing w:before="240" w:after="120" w:line="240" w:lineRule="auto"/>
      </w:pPr>
      <w:hyperlink w:anchor="h.4d34og8">
        <w:r w:rsidR="00FB301D">
          <w:rPr>
            <w:rFonts w:ascii="Times New Roman" w:eastAsia="Times New Roman" w:hAnsi="Times New Roman" w:cs="Times New Roman"/>
            <w:b/>
            <w:smallCaps/>
            <w:color w:val="00338D"/>
            <w:sz w:val="22"/>
            <w:szCs w:val="22"/>
            <w:u w:val="single"/>
          </w:rPr>
          <w:t>Bulgaria</w:t>
        </w:r>
      </w:hyperlink>
      <w:hyperlink w:anchor="h.4d34og8">
        <w:r w:rsidR="00FB301D">
          <w:rPr>
            <w:b/>
            <w:smallCaps/>
            <w:sz w:val="22"/>
            <w:szCs w:val="22"/>
            <w:u w:val="single"/>
          </w:rPr>
          <w:tab/>
        </w:r>
      </w:hyperlink>
      <w:hyperlink w:anchor="h.4d34og8"/>
    </w:p>
    <w:p w:rsidR="00DB6543" w:rsidRDefault="009540A3">
      <w:pPr>
        <w:tabs>
          <w:tab w:val="right" w:pos="15390"/>
        </w:tabs>
        <w:spacing w:before="240" w:after="120" w:line="240" w:lineRule="auto"/>
      </w:pPr>
      <w:hyperlink w:anchor="h.2s8eyo1">
        <w:r w:rsidR="00FB301D">
          <w:rPr>
            <w:rFonts w:ascii="Times New Roman" w:eastAsia="Times New Roman" w:hAnsi="Times New Roman" w:cs="Times New Roman"/>
            <w:b/>
            <w:smallCaps/>
            <w:color w:val="00338D"/>
            <w:sz w:val="22"/>
            <w:szCs w:val="22"/>
            <w:u w:val="single"/>
          </w:rPr>
          <w:t>Czech Republic</w:t>
        </w:r>
      </w:hyperlink>
      <w:hyperlink w:anchor="h.2s8eyo1">
        <w:r w:rsidR="00FB301D">
          <w:rPr>
            <w:b/>
            <w:smallCaps/>
            <w:sz w:val="22"/>
            <w:szCs w:val="22"/>
            <w:u w:val="single"/>
          </w:rPr>
          <w:tab/>
        </w:r>
      </w:hyperlink>
      <w:hyperlink w:anchor="h.2s8eyo1"/>
    </w:p>
    <w:p w:rsidR="00DB6543" w:rsidRDefault="009540A3">
      <w:pPr>
        <w:tabs>
          <w:tab w:val="right" w:pos="15390"/>
        </w:tabs>
        <w:spacing w:before="240" w:after="120" w:line="240" w:lineRule="auto"/>
      </w:pPr>
      <w:hyperlink w:anchor="h.17dp8vu">
        <w:r w:rsidR="00FB301D">
          <w:rPr>
            <w:rFonts w:ascii="Times New Roman" w:eastAsia="Times New Roman" w:hAnsi="Times New Roman" w:cs="Times New Roman"/>
            <w:b/>
            <w:smallCaps/>
            <w:color w:val="00338D"/>
            <w:sz w:val="22"/>
            <w:szCs w:val="22"/>
            <w:u w:val="single"/>
          </w:rPr>
          <w:t>Germany</w:t>
        </w:r>
      </w:hyperlink>
      <w:hyperlink w:anchor="h.17dp8vu">
        <w:r w:rsidR="00FB301D">
          <w:rPr>
            <w:b/>
            <w:smallCaps/>
            <w:sz w:val="22"/>
            <w:szCs w:val="22"/>
            <w:u w:val="single"/>
          </w:rPr>
          <w:tab/>
        </w:r>
      </w:hyperlink>
      <w:hyperlink w:anchor="h.17dp8vu"/>
    </w:p>
    <w:p w:rsidR="00DB6543" w:rsidRDefault="009540A3">
      <w:pPr>
        <w:tabs>
          <w:tab w:val="right" w:pos="15390"/>
        </w:tabs>
        <w:spacing w:before="240" w:after="120" w:line="240" w:lineRule="auto"/>
      </w:pPr>
      <w:hyperlink w:anchor="h.3rdcrjn">
        <w:r w:rsidR="00FB301D">
          <w:rPr>
            <w:rFonts w:ascii="Times New Roman" w:eastAsia="Times New Roman" w:hAnsi="Times New Roman" w:cs="Times New Roman"/>
            <w:b/>
            <w:smallCaps/>
            <w:color w:val="00338D"/>
            <w:sz w:val="22"/>
            <w:szCs w:val="22"/>
            <w:u w:val="single"/>
          </w:rPr>
          <w:t>Greece</w:t>
        </w:r>
      </w:hyperlink>
      <w:hyperlink w:anchor="h.3rdcrjn">
        <w:r w:rsidR="00FB301D">
          <w:rPr>
            <w:b/>
            <w:smallCaps/>
            <w:sz w:val="22"/>
            <w:szCs w:val="22"/>
            <w:u w:val="single"/>
          </w:rPr>
          <w:tab/>
        </w:r>
      </w:hyperlink>
      <w:hyperlink w:anchor="h.3rdcrjn"/>
    </w:p>
    <w:p w:rsidR="00DB6543" w:rsidRDefault="009540A3">
      <w:pPr>
        <w:tabs>
          <w:tab w:val="right" w:pos="15390"/>
        </w:tabs>
        <w:spacing w:before="240" w:after="120" w:line="240" w:lineRule="auto"/>
      </w:pPr>
      <w:hyperlink w:anchor="h.26in1rg">
        <w:r w:rsidR="00FB301D">
          <w:rPr>
            <w:rFonts w:ascii="Times New Roman" w:eastAsia="Times New Roman" w:hAnsi="Times New Roman" w:cs="Times New Roman"/>
            <w:b/>
            <w:smallCaps/>
            <w:color w:val="00338D"/>
            <w:sz w:val="22"/>
            <w:szCs w:val="22"/>
            <w:u w:val="single"/>
          </w:rPr>
          <w:t>Italy</w:t>
        </w:r>
      </w:hyperlink>
      <w:hyperlink w:anchor="h.26in1rg">
        <w:r w:rsidR="00FB301D">
          <w:rPr>
            <w:b/>
            <w:smallCaps/>
            <w:sz w:val="22"/>
            <w:szCs w:val="22"/>
            <w:u w:val="single"/>
          </w:rPr>
          <w:tab/>
        </w:r>
      </w:hyperlink>
      <w:hyperlink w:anchor="h.26in1rg"/>
    </w:p>
    <w:p w:rsidR="00DB6543" w:rsidRDefault="009540A3">
      <w:pPr>
        <w:tabs>
          <w:tab w:val="right" w:pos="15390"/>
        </w:tabs>
        <w:spacing w:before="240" w:after="120" w:line="240" w:lineRule="auto"/>
      </w:pPr>
      <w:hyperlink w:anchor="h.lnxbz9">
        <w:r w:rsidR="00FB301D">
          <w:rPr>
            <w:rFonts w:ascii="Times New Roman" w:eastAsia="Times New Roman" w:hAnsi="Times New Roman" w:cs="Times New Roman"/>
            <w:b/>
            <w:smallCaps/>
            <w:color w:val="00338D"/>
            <w:sz w:val="22"/>
            <w:szCs w:val="22"/>
            <w:u w:val="single"/>
          </w:rPr>
          <w:t>Lithuania</w:t>
        </w:r>
      </w:hyperlink>
      <w:hyperlink w:anchor="h.lnxbz9">
        <w:r w:rsidR="00FB301D">
          <w:rPr>
            <w:b/>
            <w:smallCaps/>
            <w:sz w:val="22"/>
            <w:szCs w:val="22"/>
            <w:u w:val="single"/>
          </w:rPr>
          <w:tab/>
        </w:r>
      </w:hyperlink>
      <w:hyperlink w:anchor="h.lnxbz9"/>
    </w:p>
    <w:p w:rsidR="00DB6543" w:rsidRDefault="009540A3">
      <w:pPr>
        <w:tabs>
          <w:tab w:val="right" w:pos="15390"/>
        </w:tabs>
        <w:spacing w:before="240" w:after="120" w:line="240" w:lineRule="auto"/>
      </w:pPr>
      <w:hyperlink w:anchor="h.35nkun2">
        <w:r w:rsidR="00FB301D">
          <w:rPr>
            <w:rFonts w:ascii="Times New Roman" w:eastAsia="Times New Roman" w:hAnsi="Times New Roman" w:cs="Times New Roman"/>
            <w:b/>
            <w:smallCaps/>
            <w:color w:val="00338D"/>
            <w:sz w:val="22"/>
            <w:szCs w:val="22"/>
            <w:u w:val="single"/>
          </w:rPr>
          <w:t>Netherlands</w:t>
        </w:r>
      </w:hyperlink>
      <w:hyperlink w:anchor="h.35nkun2">
        <w:r w:rsidR="00FB301D">
          <w:rPr>
            <w:b/>
            <w:smallCaps/>
            <w:sz w:val="22"/>
            <w:szCs w:val="22"/>
            <w:u w:val="single"/>
          </w:rPr>
          <w:tab/>
        </w:r>
      </w:hyperlink>
      <w:hyperlink w:anchor="h.35nkun2"/>
    </w:p>
    <w:p w:rsidR="00DB6543" w:rsidRDefault="009540A3">
      <w:pPr>
        <w:tabs>
          <w:tab w:val="right" w:pos="15390"/>
        </w:tabs>
        <w:spacing w:before="240" w:after="120" w:line="240" w:lineRule="auto"/>
      </w:pPr>
      <w:hyperlink w:anchor="h.1ksv4uv">
        <w:r w:rsidR="00FB301D">
          <w:rPr>
            <w:rFonts w:ascii="Times New Roman" w:eastAsia="Times New Roman" w:hAnsi="Times New Roman" w:cs="Times New Roman"/>
            <w:b/>
            <w:smallCaps/>
            <w:color w:val="00338D"/>
            <w:sz w:val="22"/>
            <w:szCs w:val="22"/>
            <w:u w:val="single"/>
          </w:rPr>
          <w:t>Poland</w:t>
        </w:r>
      </w:hyperlink>
      <w:hyperlink w:anchor="h.1ksv4uv">
        <w:r w:rsidR="00FB301D">
          <w:rPr>
            <w:b/>
            <w:smallCaps/>
            <w:sz w:val="22"/>
            <w:szCs w:val="22"/>
            <w:u w:val="single"/>
          </w:rPr>
          <w:tab/>
        </w:r>
      </w:hyperlink>
      <w:hyperlink w:anchor="h.1ksv4uv"/>
    </w:p>
    <w:p w:rsidR="00DB6543" w:rsidRDefault="009540A3">
      <w:pPr>
        <w:tabs>
          <w:tab w:val="right" w:pos="15390"/>
        </w:tabs>
        <w:spacing w:before="240" w:after="120" w:line="240" w:lineRule="auto"/>
      </w:pPr>
      <w:hyperlink w:anchor="h.44sinio">
        <w:r w:rsidR="00FB301D">
          <w:rPr>
            <w:rFonts w:ascii="Times New Roman" w:eastAsia="Times New Roman" w:hAnsi="Times New Roman" w:cs="Times New Roman"/>
            <w:b/>
            <w:smallCaps/>
            <w:color w:val="00338D"/>
            <w:sz w:val="22"/>
            <w:szCs w:val="22"/>
            <w:u w:val="single"/>
          </w:rPr>
          <w:t>Portugal</w:t>
        </w:r>
      </w:hyperlink>
      <w:hyperlink w:anchor="h.44sinio">
        <w:r w:rsidR="00FB301D">
          <w:rPr>
            <w:b/>
            <w:smallCaps/>
            <w:sz w:val="22"/>
            <w:szCs w:val="22"/>
            <w:u w:val="single"/>
          </w:rPr>
          <w:tab/>
        </w:r>
      </w:hyperlink>
      <w:hyperlink w:anchor="h.44sinio"/>
    </w:p>
    <w:p w:rsidR="00DB6543" w:rsidRDefault="009540A3">
      <w:pPr>
        <w:tabs>
          <w:tab w:val="right" w:pos="15390"/>
        </w:tabs>
        <w:spacing w:before="240" w:after="120" w:line="240" w:lineRule="auto"/>
      </w:pPr>
      <w:hyperlink w:anchor="h.2jxsxqh">
        <w:r w:rsidR="00FB301D">
          <w:rPr>
            <w:rFonts w:ascii="Times New Roman" w:eastAsia="Times New Roman" w:hAnsi="Times New Roman" w:cs="Times New Roman"/>
            <w:b/>
            <w:smallCaps/>
            <w:color w:val="00338D"/>
            <w:sz w:val="22"/>
            <w:szCs w:val="22"/>
            <w:u w:val="single"/>
          </w:rPr>
          <w:t>Romania</w:t>
        </w:r>
      </w:hyperlink>
      <w:hyperlink w:anchor="h.2jxsxqh">
        <w:r w:rsidR="00FB301D">
          <w:rPr>
            <w:b/>
            <w:smallCaps/>
            <w:sz w:val="22"/>
            <w:szCs w:val="22"/>
            <w:u w:val="single"/>
          </w:rPr>
          <w:tab/>
        </w:r>
      </w:hyperlink>
      <w:hyperlink w:anchor="h.2jxsxqh"/>
    </w:p>
    <w:p w:rsidR="00DB6543" w:rsidRDefault="009540A3">
      <w:pPr>
        <w:tabs>
          <w:tab w:val="right" w:pos="15390"/>
        </w:tabs>
        <w:spacing w:before="240" w:after="120" w:line="240" w:lineRule="auto"/>
      </w:pPr>
      <w:hyperlink w:anchor="h.z337ya">
        <w:r w:rsidR="00FB301D">
          <w:rPr>
            <w:rFonts w:ascii="Times New Roman" w:eastAsia="Times New Roman" w:hAnsi="Times New Roman" w:cs="Times New Roman"/>
            <w:b/>
            <w:smallCaps/>
            <w:color w:val="00338D"/>
            <w:sz w:val="22"/>
            <w:szCs w:val="22"/>
            <w:u w:val="single"/>
          </w:rPr>
          <w:t>Spain</w:t>
        </w:r>
      </w:hyperlink>
      <w:hyperlink w:anchor="h.z337ya">
        <w:r w:rsidR="00FB301D">
          <w:rPr>
            <w:b/>
            <w:smallCaps/>
            <w:sz w:val="22"/>
            <w:szCs w:val="22"/>
            <w:u w:val="single"/>
          </w:rPr>
          <w:tab/>
        </w:r>
      </w:hyperlink>
      <w:hyperlink w:anchor="h.z337ya"/>
    </w:p>
    <w:p w:rsidR="00DB6543" w:rsidRDefault="009540A3">
      <w:pPr>
        <w:tabs>
          <w:tab w:val="right" w:pos="15390"/>
        </w:tabs>
        <w:spacing w:before="240" w:after="120" w:line="240" w:lineRule="auto"/>
      </w:pPr>
      <w:hyperlink w:anchor="h.3j2qqm3">
        <w:r w:rsidR="00FB301D">
          <w:rPr>
            <w:rFonts w:ascii="Times New Roman" w:eastAsia="Times New Roman" w:hAnsi="Times New Roman" w:cs="Times New Roman"/>
            <w:b/>
            <w:smallCaps/>
            <w:color w:val="00338D"/>
            <w:sz w:val="22"/>
            <w:szCs w:val="22"/>
            <w:u w:val="single"/>
          </w:rPr>
          <w:t>Sweden</w:t>
        </w:r>
      </w:hyperlink>
      <w:hyperlink w:anchor="h.3j2qqm3">
        <w:r w:rsidR="00FB301D">
          <w:rPr>
            <w:b/>
            <w:smallCaps/>
            <w:sz w:val="22"/>
            <w:szCs w:val="22"/>
            <w:u w:val="single"/>
          </w:rPr>
          <w:tab/>
        </w:r>
      </w:hyperlink>
      <w:hyperlink w:anchor="h.3j2qqm3"/>
    </w:p>
    <w:p w:rsidR="00DB6543" w:rsidRDefault="009540A3">
      <w:pPr>
        <w:tabs>
          <w:tab w:val="right" w:pos="15390"/>
        </w:tabs>
        <w:spacing w:before="240" w:after="120" w:line="240" w:lineRule="auto"/>
      </w:pPr>
      <w:hyperlink w:anchor="h.1y810tw">
        <w:r w:rsidR="00FB301D">
          <w:rPr>
            <w:rFonts w:ascii="Times New Roman" w:eastAsia="Times New Roman" w:hAnsi="Times New Roman" w:cs="Times New Roman"/>
            <w:b/>
            <w:smallCaps/>
            <w:color w:val="00338D"/>
            <w:sz w:val="22"/>
            <w:szCs w:val="22"/>
            <w:u w:val="single"/>
          </w:rPr>
          <w:t>Switzerland</w:t>
        </w:r>
      </w:hyperlink>
      <w:hyperlink w:anchor="h.1y810tw">
        <w:r w:rsidR="00FB301D">
          <w:rPr>
            <w:b/>
            <w:smallCaps/>
            <w:sz w:val="22"/>
            <w:szCs w:val="22"/>
            <w:u w:val="single"/>
          </w:rPr>
          <w:tab/>
        </w:r>
      </w:hyperlink>
      <w:hyperlink w:anchor="h.1y810tw"/>
    </w:p>
    <w:p w:rsidR="00DB6543" w:rsidRDefault="009540A3">
      <w:pPr>
        <w:tabs>
          <w:tab w:val="right" w:pos="15390"/>
        </w:tabs>
        <w:spacing w:before="240" w:after="120" w:line="240" w:lineRule="auto"/>
      </w:pPr>
      <w:hyperlink w:anchor="h.4i7ojhp">
        <w:r w:rsidR="00FB301D">
          <w:rPr>
            <w:rFonts w:ascii="Times New Roman" w:eastAsia="Times New Roman" w:hAnsi="Times New Roman" w:cs="Times New Roman"/>
            <w:b/>
            <w:smallCaps/>
            <w:color w:val="00338D"/>
            <w:sz w:val="22"/>
            <w:szCs w:val="22"/>
            <w:u w:val="single"/>
          </w:rPr>
          <w:t>United Kingdom</w:t>
        </w:r>
      </w:hyperlink>
      <w:hyperlink w:anchor="h.4i7ojhp">
        <w:r w:rsidR="00FB301D">
          <w:rPr>
            <w:b/>
            <w:smallCaps/>
            <w:sz w:val="22"/>
            <w:szCs w:val="22"/>
            <w:u w:val="single"/>
          </w:rPr>
          <w:tab/>
        </w:r>
      </w:hyperlink>
      <w:hyperlink w:anchor="h.4i7ojhp"/>
    </w:p>
    <w:p w:rsidR="00DB6543" w:rsidRDefault="009540A3">
      <w:hyperlink w:anchor="_Toc433816060"/>
    </w:p>
    <w:p w:rsidR="00DB6543" w:rsidRDefault="00FB301D">
      <w:pPr>
        <w:pStyle w:val="Heading1"/>
      </w:pPr>
      <w:bookmarkStart w:id="5" w:name="h.tyjcwt" w:colFirst="0" w:colLast="0"/>
      <w:bookmarkEnd w:id="5"/>
      <w:r>
        <w:t>INTRODUCTION</w:t>
      </w:r>
    </w:p>
    <w:p w:rsidR="00DB6543" w:rsidRDefault="00FB301D">
      <w:pPr>
        <w:spacing w:after="0" w:line="240" w:lineRule="auto"/>
      </w:pPr>
      <w:r>
        <w:rPr>
          <w:sz w:val="22"/>
          <w:szCs w:val="22"/>
        </w:rPr>
        <w:t>The Investor Confidence Project (ICP) Europe, is an Energy Efficiency (EE) initiative addressing investment market barriers, which have been repeatedly identified as the main impediments to mass scaling of EE investments in Europe, by the International Energy Agency, the Buildings Performance Institute Europe, the Energy Efficiency Financial Institutions Group, as well as other relevant EE stakeholders in Europe.</w:t>
      </w:r>
    </w:p>
    <w:p w:rsidR="00DB6543" w:rsidRDefault="00DB6543">
      <w:pPr>
        <w:spacing w:after="0" w:line="240" w:lineRule="auto"/>
      </w:pPr>
    </w:p>
    <w:p w:rsidR="00DB6543" w:rsidRDefault="00FB301D">
      <w:pPr>
        <w:spacing w:after="0" w:line="240" w:lineRule="auto"/>
      </w:pPr>
      <w:r>
        <w:rPr>
          <w:sz w:val="22"/>
          <w:szCs w:val="22"/>
        </w:rPr>
        <w:t>The initiative builds on the successful experience of its United States counterpart, which has been pointed out as a best-practice approach by the Energy Efficiency Financial Institutions Group and the International Energy Agency.</w:t>
      </w:r>
    </w:p>
    <w:p w:rsidR="00DB6543" w:rsidRDefault="00DB6543">
      <w:pPr>
        <w:spacing w:after="0" w:line="240" w:lineRule="auto"/>
      </w:pPr>
    </w:p>
    <w:p w:rsidR="00DB6543" w:rsidRDefault="00FB301D">
      <w:pPr>
        <w:spacing w:after="0" w:line="240" w:lineRule="auto"/>
      </w:pPr>
      <w:r>
        <w:rPr>
          <w:sz w:val="22"/>
          <w:szCs w:val="22"/>
        </w:rPr>
        <w:t xml:space="preserve">The project is supported by the Horizon 2020 European Research and Innovation Programme and by the </w:t>
      </w:r>
      <w:proofErr w:type="spellStart"/>
      <w:r>
        <w:rPr>
          <w:sz w:val="22"/>
          <w:szCs w:val="22"/>
        </w:rPr>
        <w:t>Stiftung</w:t>
      </w:r>
      <w:proofErr w:type="spellEnd"/>
      <w:r>
        <w:rPr>
          <w:sz w:val="22"/>
          <w:szCs w:val="22"/>
        </w:rPr>
        <w:t xml:space="preserve"> Family Foundation and aims to establish itself as an EU-wide, open access system, to provide more stable, predictable, and reliable savings outcomes and to enable greater private investment through a more efficient transparent marketplace.</w:t>
      </w:r>
    </w:p>
    <w:p w:rsidR="00DB6543" w:rsidRDefault="00DB6543">
      <w:pPr>
        <w:spacing w:after="0" w:line="240" w:lineRule="auto"/>
      </w:pPr>
    </w:p>
    <w:p w:rsidR="00DB6543" w:rsidRDefault="00FB301D">
      <w:pPr>
        <w:spacing w:after="0" w:line="240" w:lineRule="auto"/>
      </w:pPr>
      <w:r>
        <w:rPr>
          <w:sz w:val="22"/>
          <w:szCs w:val="22"/>
        </w:rPr>
        <w:t>At the core of the system are ICP Europe protocols which provide comprehensive and robust guidance for project development at a European level, allowing market entities to dramatically streamline project underwriting processes related to project performance.</w:t>
      </w:r>
    </w:p>
    <w:p w:rsidR="00DB6543" w:rsidRDefault="00DB6543">
      <w:pPr>
        <w:spacing w:after="0" w:line="240" w:lineRule="auto"/>
      </w:pPr>
    </w:p>
    <w:p w:rsidR="00DB6543" w:rsidRDefault="00FB301D">
      <w:pPr>
        <w:spacing w:after="0" w:line="240" w:lineRule="auto"/>
      </w:pPr>
      <w:r>
        <w:rPr>
          <w:sz w:val="22"/>
          <w:szCs w:val="22"/>
        </w:rPr>
        <w:t xml:space="preserve">The application of these protocols is complemented by a certification scheme for project developers and third-party quality assurance providers, and the Investor Ready Energy Efficiency (IREETM) label, which recognizes full accomplishment of system application. </w:t>
      </w:r>
    </w:p>
    <w:p w:rsidR="00DB6543" w:rsidRDefault="00DB6543">
      <w:pPr>
        <w:spacing w:after="0" w:line="240" w:lineRule="auto"/>
      </w:pPr>
    </w:p>
    <w:p w:rsidR="00DB6543" w:rsidRDefault="00FB301D">
      <w:pPr>
        <w:spacing w:after="0" w:line="240" w:lineRule="auto"/>
      </w:pPr>
      <w:r>
        <w:rPr>
          <w:sz w:val="22"/>
          <w:szCs w:val="22"/>
          <w:highlight w:val="yellow"/>
        </w:rPr>
        <w:lastRenderedPageBreak/>
        <w:t xml:space="preserve">This is Annex </w:t>
      </w:r>
      <w:proofErr w:type="gramStart"/>
      <w:r>
        <w:rPr>
          <w:sz w:val="22"/>
          <w:szCs w:val="22"/>
          <w:highlight w:val="yellow"/>
        </w:rPr>
        <w:t>A</w:t>
      </w:r>
      <w:proofErr w:type="gramEnd"/>
      <w:r>
        <w:rPr>
          <w:sz w:val="22"/>
          <w:szCs w:val="22"/>
          <w:highlight w:val="yellow"/>
        </w:rPr>
        <w:t>: Index of national resources. This should be read in conjunction with the ICP Europe protocols, along with the Project Development Specifications document which compiles all relevant information for system application.  This document summarises information gathered to date by country on national standards, guidance documents or sources of information which can be used to support in-country ICP projects. These resources may be used as optional alternative resources to the European or international standards where identified in the protocols. National resources are shown for tertiary and for residential buildings in the last two columns of each country table. Where we do not believe an equivalent national resource currently exists, it is shown with a dash ‘-’. Blank cells indicate that no equivalent national resource has been identified and we do not yet know if one exists.</w:t>
      </w:r>
    </w:p>
    <w:p w:rsidR="00DB6543" w:rsidRDefault="00DB6543">
      <w:pPr>
        <w:spacing w:after="0" w:line="240" w:lineRule="auto"/>
      </w:pPr>
    </w:p>
    <w:p w:rsidR="00DB6543" w:rsidRDefault="00FB301D">
      <w:bookmarkStart w:id="6" w:name="h.3dy6vkm" w:colFirst="0" w:colLast="0"/>
      <w:bookmarkEnd w:id="6"/>
      <w:r>
        <w:rPr>
          <w:b/>
          <w:sz w:val="22"/>
          <w:szCs w:val="22"/>
        </w:rPr>
        <w:t xml:space="preserve">Remaining countries awaiting information on relevant national standards: </w:t>
      </w:r>
    </w:p>
    <w:tbl>
      <w:tblPr>
        <w:tblStyle w:val="a"/>
        <w:tblW w:w="156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123"/>
        <w:gridCol w:w="3123"/>
        <w:gridCol w:w="3123"/>
        <w:gridCol w:w="3123"/>
        <w:gridCol w:w="3124"/>
      </w:tblGrid>
      <w:tr w:rsidR="00DB6543">
        <w:trPr>
          <w:trHeight w:val="1080"/>
        </w:trPr>
        <w:tc>
          <w:tcPr>
            <w:tcW w:w="3123" w:type="dxa"/>
          </w:tcPr>
          <w:p w:rsidR="00DB6543" w:rsidRDefault="00FB301D">
            <w:pPr>
              <w:numPr>
                <w:ilvl w:val="0"/>
                <w:numId w:val="1"/>
              </w:numPr>
              <w:spacing w:after="0" w:line="240" w:lineRule="auto"/>
              <w:ind w:hanging="360"/>
              <w:rPr>
                <w:sz w:val="22"/>
                <w:szCs w:val="22"/>
              </w:rPr>
            </w:pPr>
            <w:r>
              <w:rPr>
                <w:sz w:val="22"/>
                <w:szCs w:val="22"/>
              </w:rPr>
              <w:t>Belgium</w:t>
            </w:r>
          </w:p>
          <w:p w:rsidR="00DB6543" w:rsidRDefault="00FB301D">
            <w:pPr>
              <w:numPr>
                <w:ilvl w:val="0"/>
                <w:numId w:val="1"/>
              </w:numPr>
              <w:spacing w:after="0" w:line="240" w:lineRule="auto"/>
              <w:ind w:hanging="360"/>
              <w:rPr>
                <w:sz w:val="22"/>
                <w:szCs w:val="22"/>
              </w:rPr>
            </w:pPr>
            <w:r>
              <w:rPr>
                <w:sz w:val="22"/>
                <w:szCs w:val="22"/>
              </w:rPr>
              <w:t>Croatia</w:t>
            </w:r>
          </w:p>
          <w:p w:rsidR="00DB6543" w:rsidRDefault="00FB301D">
            <w:pPr>
              <w:numPr>
                <w:ilvl w:val="0"/>
                <w:numId w:val="1"/>
              </w:numPr>
              <w:spacing w:after="0" w:line="240" w:lineRule="auto"/>
              <w:ind w:hanging="360"/>
              <w:rPr>
                <w:sz w:val="22"/>
                <w:szCs w:val="22"/>
              </w:rPr>
            </w:pPr>
            <w:r>
              <w:rPr>
                <w:sz w:val="22"/>
                <w:szCs w:val="22"/>
              </w:rPr>
              <w:t>Cyprus</w:t>
            </w:r>
          </w:p>
        </w:tc>
        <w:tc>
          <w:tcPr>
            <w:tcW w:w="3123" w:type="dxa"/>
          </w:tcPr>
          <w:p w:rsidR="00DB6543" w:rsidRDefault="00FB301D">
            <w:pPr>
              <w:numPr>
                <w:ilvl w:val="0"/>
                <w:numId w:val="1"/>
              </w:numPr>
              <w:spacing w:after="0" w:line="240" w:lineRule="auto"/>
              <w:ind w:hanging="360"/>
              <w:rPr>
                <w:sz w:val="22"/>
                <w:szCs w:val="22"/>
              </w:rPr>
            </w:pPr>
            <w:r>
              <w:rPr>
                <w:sz w:val="22"/>
                <w:szCs w:val="22"/>
              </w:rPr>
              <w:t>Denmark</w:t>
            </w:r>
          </w:p>
          <w:p w:rsidR="00DB6543" w:rsidRDefault="00FB301D">
            <w:pPr>
              <w:numPr>
                <w:ilvl w:val="0"/>
                <w:numId w:val="1"/>
              </w:numPr>
              <w:spacing w:after="0" w:line="240" w:lineRule="auto"/>
              <w:ind w:hanging="360"/>
              <w:rPr>
                <w:sz w:val="22"/>
                <w:szCs w:val="22"/>
              </w:rPr>
            </w:pPr>
            <w:r>
              <w:rPr>
                <w:sz w:val="22"/>
                <w:szCs w:val="22"/>
              </w:rPr>
              <w:t>Estonia</w:t>
            </w:r>
          </w:p>
          <w:p w:rsidR="00DB6543" w:rsidRDefault="00FB301D">
            <w:pPr>
              <w:numPr>
                <w:ilvl w:val="0"/>
                <w:numId w:val="1"/>
              </w:numPr>
              <w:spacing w:after="0" w:line="240" w:lineRule="auto"/>
              <w:ind w:hanging="360"/>
              <w:rPr>
                <w:sz w:val="22"/>
                <w:szCs w:val="22"/>
              </w:rPr>
            </w:pPr>
            <w:r>
              <w:rPr>
                <w:sz w:val="22"/>
                <w:szCs w:val="22"/>
              </w:rPr>
              <w:t>Finland</w:t>
            </w:r>
          </w:p>
        </w:tc>
        <w:tc>
          <w:tcPr>
            <w:tcW w:w="3123" w:type="dxa"/>
          </w:tcPr>
          <w:p w:rsidR="00DB6543" w:rsidRDefault="00FB301D">
            <w:pPr>
              <w:numPr>
                <w:ilvl w:val="0"/>
                <w:numId w:val="1"/>
              </w:numPr>
              <w:spacing w:after="0" w:line="240" w:lineRule="auto"/>
              <w:ind w:hanging="360"/>
              <w:rPr>
                <w:sz w:val="22"/>
                <w:szCs w:val="22"/>
              </w:rPr>
            </w:pPr>
            <w:r>
              <w:rPr>
                <w:sz w:val="22"/>
                <w:szCs w:val="22"/>
              </w:rPr>
              <w:t>France</w:t>
            </w:r>
          </w:p>
          <w:p w:rsidR="00DB6543" w:rsidRDefault="00FB301D">
            <w:pPr>
              <w:numPr>
                <w:ilvl w:val="0"/>
                <w:numId w:val="1"/>
              </w:numPr>
              <w:spacing w:after="0" w:line="240" w:lineRule="auto"/>
              <w:ind w:hanging="360"/>
              <w:rPr>
                <w:sz w:val="22"/>
                <w:szCs w:val="22"/>
              </w:rPr>
            </w:pPr>
            <w:r>
              <w:rPr>
                <w:sz w:val="22"/>
                <w:szCs w:val="22"/>
              </w:rPr>
              <w:t>Hungary</w:t>
            </w:r>
          </w:p>
          <w:p w:rsidR="00DB6543" w:rsidRDefault="00FB301D">
            <w:pPr>
              <w:numPr>
                <w:ilvl w:val="0"/>
                <w:numId w:val="1"/>
              </w:numPr>
              <w:spacing w:after="0" w:line="240" w:lineRule="auto"/>
              <w:ind w:hanging="360"/>
              <w:rPr>
                <w:sz w:val="22"/>
                <w:szCs w:val="22"/>
              </w:rPr>
            </w:pPr>
            <w:r>
              <w:rPr>
                <w:sz w:val="22"/>
                <w:szCs w:val="22"/>
              </w:rPr>
              <w:t>Ireland</w:t>
            </w:r>
          </w:p>
        </w:tc>
        <w:tc>
          <w:tcPr>
            <w:tcW w:w="3123" w:type="dxa"/>
          </w:tcPr>
          <w:p w:rsidR="00DB6543" w:rsidRDefault="00FB301D">
            <w:pPr>
              <w:numPr>
                <w:ilvl w:val="0"/>
                <w:numId w:val="1"/>
              </w:numPr>
              <w:spacing w:after="0" w:line="240" w:lineRule="auto"/>
              <w:ind w:hanging="360"/>
              <w:rPr>
                <w:sz w:val="22"/>
                <w:szCs w:val="22"/>
              </w:rPr>
            </w:pPr>
            <w:r>
              <w:rPr>
                <w:sz w:val="22"/>
                <w:szCs w:val="22"/>
              </w:rPr>
              <w:t>Latvia</w:t>
            </w:r>
          </w:p>
          <w:p w:rsidR="00DB6543" w:rsidRDefault="00FB301D">
            <w:pPr>
              <w:numPr>
                <w:ilvl w:val="0"/>
                <w:numId w:val="1"/>
              </w:numPr>
              <w:spacing w:after="0" w:line="240" w:lineRule="auto"/>
              <w:ind w:hanging="360"/>
              <w:rPr>
                <w:sz w:val="22"/>
                <w:szCs w:val="22"/>
              </w:rPr>
            </w:pPr>
            <w:r>
              <w:rPr>
                <w:sz w:val="22"/>
                <w:szCs w:val="22"/>
              </w:rPr>
              <w:t>Luxembourg</w:t>
            </w:r>
          </w:p>
          <w:p w:rsidR="00DB6543" w:rsidRDefault="00FB301D">
            <w:pPr>
              <w:numPr>
                <w:ilvl w:val="0"/>
                <w:numId w:val="1"/>
              </w:numPr>
              <w:spacing w:after="0" w:line="240" w:lineRule="auto"/>
              <w:ind w:hanging="360"/>
              <w:rPr>
                <w:sz w:val="22"/>
                <w:szCs w:val="22"/>
              </w:rPr>
            </w:pPr>
            <w:r>
              <w:rPr>
                <w:sz w:val="22"/>
                <w:szCs w:val="22"/>
              </w:rPr>
              <w:t>Malta</w:t>
            </w:r>
          </w:p>
        </w:tc>
        <w:tc>
          <w:tcPr>
            <w:tcW w:w="3124" w:type="dxa"/>
          </w:tcPr>
          <w:p w:rsidR="00DB6543" w:rsidRDefault="00FB301D">
            <w:pPr>
              <w:numPr>
                <w:ilvl w:val="0"/>
                <w:numId w:val="1"/>
              </w:numPr>
              <w:spacing w:after="0" w:line="240" w:lineRule="auto"/>
              <w:ind w:hanging="360"/>
              <w:rPr>
                <w:sz w:val="22"/>
                <w:szCs w:val="22"/>
              </w:rPr>
            </w:pPr>
            <w:r>
              <w:rPr>
                <w:sz w:val="22"/>
                <w:szCs w:val="22"/>
              </w:rPr>
              <w:t>Norway</w:t>
            </w:r>
          </w:p>
          <w:p w:rsidR="00DB6543" w:rsidRDefault="00FB301D">
            <w:pPr>
              <w:numPr>
                <w:ilvl w:val="0"/>
                <w:numId w:val="1"/>
              </w:numPr>
              <w:spacing w:after="0" w:line="240" w:lineRule="auto"/>
              <w:ind w:hanging="360"/>
              <w:rPr>
                <w:sz w:val="22"/>
                <w:szCs w:val="22"/>
              </w:rPr>
            </w:pPr>
            <w:r>
              <w:rPr>
                <w:sz w:val="22"/>
                <w:szCs w:val="22"/>
              </w:rPr>
              <w:t>Slovakia</w:t>
            </w:r>
          </w:p>
          <w:p w:rsidR="00DB6543" w:rsidRDefault="00FB301D">
            <w:pPr>
              <w:numPr>
                <w:ilvl w:val="0"/>
                <w:numId w:val="1"/>
              </w:numPr>
              <w:spacing w:after="0" w:line="240" w:lineRule="auto"/>
              <w:ind w:hanging="360"/>
              <w:rPr>
                <w:sz w:val="22"/>
                <w:szCs w:val="22"/>
              </w:rPr>
            </w:pPr>
            <w:r>
              <w:rPr>
                <w:sz w:val="22"/>
                <w:szCs w:val="22"/>
              </w:rPr>
              <w:t>Slovenia</w:t>
            </w:r>
          </w:p>
        </w:tc>
      </w:tr>
    </w:tbl>
    <w:p w:rsidR="00DB6543" w:rsidRDefault="00DB6543">
      <w:pPr>
        <w:spacing w:after="0" w:line="240" w:lineRule="auto"/>
      </w:pPr>
    </w:p>
    <w:p w:rsidR="00DB6543" w:rsidRDefault="00FB301D">
      <w:pPr>
        <w:pStyle w:val="Heading1"/>
      </w:pPr>
      <w:bookmarkStart w:id="7" w:name="h.1t3h5sf" w:colFirst="0" w:colLast="0"/>
      <w:bookmarkEnd w:id="7"/>
      <w:r>
        <w:t>Austria</w:t>
      </w:r>
    </w:p>
    <w:tbl>
      <w:tblPr>
        <w:tblStyle w:val="a0"/>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ÖN B 1800, details in ÖNORM B 8110-6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ÖN B 1800, details in ÖNORM B 8110-6</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Guideline "</w:t>
            </w:r>
            <w:proofErr w:type="spellStart"/>
            <w:r>
              <w:rPr>
                <w:rFonts w:ascii="Arial" w:eastAsia="Arial" w:hAnsi="Arial" w:cs="Arial"/>
                <w:sz w:val="12"/>
                <w:szCs w:val="12"/>
              </w:rPr>
              <w:t>Energietechnisches</w:t>
            </w:r>
            <w:proofErr w:type="spellEnd"/>
            <w:r>
              <w:rPr>
                <w:rFonts w:ascii="Arial" w:eastAsia="Arial" w:hAnsi="Arial" w:cs="Arial"/>
                <w:sz w:val="12"/>
                <w:szCs w:val="12"/>
              </w:rPr>
              <w:t xml:space="preserve"> </w:t>
            </w:r>
            <w:proofErr w:type="spellStart"/>
            <w:r>
              <w:rPr>
                <w:rFonts w:ascii="Arial" w:eastAsia="Arial" w:hAnsi="Arial" w:cs="Arial"/>
                <w:sz w:val="12"/>
                <w:szCs w:val="12"/>
              </w:rPr>
              <w:t>Verhalten</w:t>
            </w:r>
            <w:proofErr w:type="spellEnd"/>
            <w:r>
              <w:rPr>
                <w:rFonts w:ascii="Arial" w:eastAsia="Arial" w:hAnsi="Arial" w:cs="Arial"/>
                <w:sz w:val="12"/>
                <w:szCs w:val="12"/>
              </w:rPr>
              <w:t xml:space="preserve"> von </w:t>
            </w:r>
            <w:proofErr w:type="spellStart"/>
            <w:r>
              <w:rPr>
                <w:rFonts w:ascii="Arial" w:eastAsia="Arial" w:hAnsi="Arial" w:cs="Arial"/>
                <w:sz w:val="12"/>
                <w:szCs w:val="12"/>
              </w:rPr>
              <w:t>Gebäuden</w:t>
            </w:r>
            <w:proofErr w:type="spellEnd"/>
            <w:r>
              <w:rPr>
                <w:rFonts w:ascii="Arial" w:eastAsia="Arial" w:hAnsi="Arial" w:cs="Arial"/>
                <w:sz w:val="12"/>
                <w:szCs w:val="12"/>
              </w:rPr>
              <w:t xml:space="preserve">" (OIB-330.6-011/15): Section 2.4 </w:t>
            </w:r>
            <w:proofErr w:type="spellStart"/>
            <w:r>
              <w:rPr>
                <w:rFonts w:ascii="Arial" w:eastAsia="Arial" w:hAnsi="Arial" w:cs="Arial"/>
                <w:sz w:val="12"/>
                <w:szCs w:val="12"/>
              </w:rPr>
              <w:t>refering</w:t>
            </w:r>
            <w:proofErr w:type="spellEnd"/>
            <w:r>
              <w:rPr>
                <w:rFonts w:ascii="Arial" w:eastAsia="Arial" w:hAnsi="Arial" w:cs="Arial"/>
                <w:sz w:val="12"/>
                <w:szCs w:val="12"/>
              </w:rPr>
              <w:t xml:space="preserve"> to Austrian Standard ÖNORM B 8110-5</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Guideline "</w:t>
            </w:r>
            <w:proofErr w:type="spellStart"/>
            <w:r>
              <w:rPr>
                <w:rFonts w:ascii="Arial" w:eastAsia="Arial" w:hAnsi="Arial" w:cs="Arial"/>
                <w:sz w:val="12"/>
                <w:szCs w:val="12"/>
              </w:rPr>
              <w:t>Energietechnisches</w:t>
            </w:r>
            <w:proofErr w:type="spellEnd"/>
            <w:r>
              <w:rPr>
                <w:rFonts w:ascii="Arial" w:eastAsia="Arial" w:hAnsi="Arial" w:cs="Arial"/>
                <w:sz w:val="12"/>
                <w:szCs w:val="12"/>
              </w:rPr>
              <w:t xml:space="preserve"> </w:t>
            </w:r>
            <w:proofErr w:type="spellStart"/>
            <w:r>
              <w:rPr>
                <w:rFonts w:ascii="Arial" w:eastAsia="Arial" w:hAnsi="Arial" w:cs="Arial"/>
                <w:sz w:val="12"/>
                <w:szCs w:val="12"/>
              </w:rPr>
              <w:t>Verhalten</w:t>
            </w:r>
            <w:proofErr w:type="spellEnd"/>
            <w:r>
              <w:rPr>
                <w:rFonts w:ascii="Arial" w:eastAsia="Arial" w:hAnsi="Arial" w:cs="Arial"/>
                <w:sz w:val="12"/>
                <w:szCs w:val="12"/>
              </w:rPr>
              <w:t xml:space="preserve"> von </w:t>
            </w:r>
            <w:proofErr w:type="spellStart"/>
            <w:r>
              <w:rPr>
                <w:rFonts w:ascii="Arial" w:eastAsia="Arial" w:hAnsi="Arial" w:cs="Arial"/>
                <w:sz w:val="12"/>
                <w:szCs w:val="12"/>
              </w:rPr>
              <w:t>Gebäuden</w:t>
            </w:r>
            <w:proofErr w:type="spellEnd"/>
            <w:r>
              <w:rPr>
                <w:rFonts w:ascii="Arial" w:eastAsia="Arial" w:hAnsi="Arial" w:cs="Arial"/>
                <w:sz w:val="12"/>
                <w:szCs w:val="12"/>
              </w:rPr>
              <w:t xml:space="preserve">" (OIB-330.6-003/12): Section 2.4 </w:t>
            </w:r>
            <w:proofErr w:type="spellStart"/>
            <w:r>
              <w:rPr>
                <w:rFonts w:ascii="Arial" w:eastAsia="Arial" w:hAnsi="Arial" w:cs="Arial"/>
                <w:sz w:val="12"/>
                <w:szCs w:val="12"/>
              </w:rPr>
              <w:t>refering</w:t>
            </w:r>
            <w:proofErr w:type="spellEnd"/>
            <w:r>
              <w:rPr>
                <w:rFonts w:ascii="Arial" w:eastAsia="Arial" w:hAnsi="Arial" w:cs="Arial"/>
                <w:sz w:val="12"/>
                <w:szCs w:val="12"/>
              </w:rPr>
              <w:t xml:space="preserve"> to Austrian Standard ÖNORM B 8110-5</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Guideline "</w:t>
            </w:r>
            <w:proofErr w:type="spellStart"/>
            <w:r>
              <w:rPr>
                <w:rFonts w:ascii="Arial" w:eastAsia="Arial" w:hAnsi="Arial" w:cs="Arial"/>
                <w:sz w:val="12"/>
                <w:szCs w:val="12"/>
              </w:rPr>
              <w:t>Energietechnisches</w:t>
            </w:r>
            <w:proofErr w:type="spellEnd"/>
            <w:r>
              <w:rPr>
                <w:rFonts w:ascii="Arial" w:eastAsia="Arial" w:hAnsi="Arial" w:cs="Arial"/>
                <w:sz w:val="12"/>
                <w:szCs w:val="12"/>
              </w:rPr>
              <w:t xml:space="preserve"> </w:t>
            </w:r>
            <w:proofErr w:type="spellStart"/>
            <w:r>
              <w:rPr>
                <w:rFonts w:ascii="Arial" w:eastAsia="Arial" w:hAnsi="Arial" w:cs="Arial"/>
                <w:sz w:val="12"/>
                <w:szCs w:val="12"/>
              </w:rPr>
              <w:t>Verhalten</w:t>
            </w:r>
            <w:proofErr w:type="spellEnd"/>
            <w:r>
              <w:rPr>
                <w:rFonts w:ascii="Arial" w:eastAsia="Arial" w:hAnsi="Arial" w:cs="Arial"/>
                <w:sz w:val="12"/>
                <w:szCs w:val="12"/>
              </w:rPr>
              <w:t xml:space="preserve"> von </w:t>
            </w:r>
            <w:proofErr w:type="spellStart"/>
            <w:r>
              <w:rPr>
                <w:rFonts w:ascii="Arial" w:eastAsia="Arial" w:hAnsi="Arial" w:cs="Arial"/>
                <w:sz w:val="12"/>
                <w:szCs w:val="12"/>
              </w:rPr>
              <w:t>Gebäuden</w:t>
            </w:r>
            <w:proofErr w:type="spellEnd"/>
            <w:r>
              <w:rPr>
                <w:rFonts w:ascii="Arial" w:eastAsia="Arial" w:hAnsi="Arial" w:cs="Arial"/>
                <w:sz w:val="12"/>
                <w:szCs w:val="12"/>
              </w:rPr>
              <w:t xml:space="preserve">" (OIB-330.6-011/15): Section 2.5, </w:t>
            </w:r>
            <w:proofErr w:type="spellStart"/>
            <w:r>
              <w:rPr>
                <w:rFonts w:ascii="Arial" w:eastAsia="Arial" w:hAnsi="Arial" w:cs="Arial"/>
                <w:sz w:val="12"/>
                <w:szCs w:val="12"/>
              </w:rPr>
              <w:t>refering</w:t>
            </w:r>
            <w:proofErr w:type="spellEnd"/>
            <w:r>
              <w:rPr>
                <w:rFonts w:ascii="Arial" w:eastAsia="Arial" w:hAnsi="Arial" w:cs="Arial"/>
                <w:sz w:val="12"/>
                <w:szCs w:val="12"/>
              </w:rPr>
              <w:t xml:space="preserve"> to OIB-</w:t>
            </w:r>
            <w:proofErr w:type="spellStart"/>
            <w:r>
              <w:rPr>
                <w:rFonts w:ascii="Arial" w:eastAsia="Arial" w:hAnsi="Arial" w:cs="Arial"/>
                <w:sz w:val="12"/>
                <w:szCs w:val="12"/>
              </w:rPr>
              <w:t>Richtlinie</w:t>
            </w:r>
            <w:proofErr w:type="spellEnd"/>
            <w:r>
              <w:rPr>
                <w:rFonts w:ascii="Arial" w:eastAsia="Arial" w:hAnsi="Arial" w:cs="Arial"/>
                <w:sz w:val="12"/>
                <w:szCs w:val="12"/>
              </w:rPr>
              <w:t xml:space="preserve"> 6: OIB-330.6-009/15 - Section 9</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Guideline "</w:t>
            </w:r>
            <w:proofErr w:type="spellStart"/>
            <w:r>
              <w:rPr>
                <w:rFonts w:ascii="Arial" w:eastAsia="Arial" w:hAnsi="Arial" w:cs="Arial"/>
                <w:sz w:val="12"/>
                <w:szCs w:val="12"/>
              </w:rPr>
              <w:t>Energietechnisches</w:t>
            </w:r>
            <w:proofErr w:type="spellEnd"/>
            <w:r>
              <w:rPr>
                <w:rFonts w:ascii="Arial" w:eastAsia="Arial" w:hAnsi="Arial" w:cs="Arial"/>
                <w:sz w:val="12"/>
                <w:szCs w:val="12"/>
              </w:rPr>
              <w:t xml:space="preserve"> </w:t>
            </w:r>
            <w:proofErr w:type="spellStart"/>
            <w:r>
              <w:rPr>
                <w:rFonts w:ascii="Arial" w:eastAsia="Arial" w:hAnsi="Arial" w:cs="Arial"/>
                <w:sz w:val="12"/>
                <w:szCs w:val="12"/>
              </w:rPr>
              <w:t>Verhalten</w:t>
            </w:r>
            <w:proofErr w:type="spellEnd"/>
            <w:r>
              <w:rPr>
                <w:rFonts w:ascii="Arial" w:eastAsia="Arial" w:hAnsi="Arial" w:cs="Arial"/>
                <w:sz w:val="12"/>
                <w:szCs w:val="12"/>
              </w:rPr>
              <w:t xml:space="preserve"> von </w:t>
            </w:r>
            <w:proofErr w:type="spellStart"/>
            <w:r>
              <w:rPr>
                <w:rFonts w:ascii="Arial" w:eastAsia="Arial" w:hAnsi="Arial" w:cs="Arial"/>
                <w:sz w:val="12"/>
                <w:szCs w:val="12"/>
              </w:rPr>
              <w:t>Gebäuden</w:t>
            </w:r>
            <w:proofErr w:type="spellEnd"/>
            <w:r>
              <w:rPr>
                <w:rFonts w:ascii="Arial" w:eastAsia="Arial" w:hAnsi="Arial" w:cs="Arial"/>
                <w:sz w:val="12"/>
                <w:szCs w:val="12"/>
              </w:rPr>
              <w:t xml:space="preserve">" (OIB-330.6-011/15): Section 2.5, </w:t>
            </w:r>
            <w:proofErr w:type="spellStart"/>
            <w:r>
              <w:rPr>
                <w:rFonts w:ascii="Arial" w:eastAsia="Arial" w:hAnsi="Arial" w:cs="Arial"/>
                <w:sz w:val="12"/>
                <w:szCs w:val="12"/>
              </w:rPr>
              <w:t>refering</w:t>
            </w:r>
            <w:proofErr w:type="spellEnd"/>
            <w:r>
              <w:rPr>
                <w:rFonts w:ascii="Arial" w:eastAsia="Arial" w:hAnsi="Arial" w:cs="Arial"/>
                <w:sz w:val="12"/>
                <w:szCs w:val="12"/>
              </w:rPr>
              <w:t xml:space="preserve"> to OIB-</w:t>
            </w:r>
            <w:proofErr w:type="spellStart"/>
            <w:r>
              <w:rPr>
                <w:rFonts w:ascii="Arial" w:eastAsia="Arial" w:hAnsi="Arial" w:cs="Arial"/>
                <w:sz w:val="12"/>
                <w:szCs w:val="12"/>
              </w:rPr>
              <w:t>Richtlinie</w:t>
            </w:r>
            <w:proofErr w:type="spellEnd"/>
            <w:r>
              <w:rPr>
                <w:rFonts w:ascii="Arial" w:eastAsia="Arial" w:hAnsi="Arial" w:cs="Arial"/>
                <w:sz w:val="12"/>
                <w:szCs w:val="12"/>
              </w:rPr>
              <w:t xml:space="preserve"> 6: OIB-330.6-009/15 - Section 9</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ÖNORM B 8110-6</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ÖNORM B 8110-6</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General Information in: Guideline "</w:t>
            </w:r>
            <w:proofErr w:type="spellStart"/>
            <w:r>
              <w:rPr>
                <w:rFonts w:ascii="Arial" w:eastAsia="Arial" w:hAnsi="Arial" w:cs="Arial"/>
                <w:sz w:val="12"/>
                <w:szCs w:val="12"/>
              </w:rPr>
              <w:t>Energietechnisches</w:t>
            </w:r>
            <w:proofErr w:type="spellEnd"/>
            <w:r>
              <w:rPr>
                <w:rFonts w:ascii="Arial" w:eastAsia="Arial" w:hAnsi="Arial" w:cs="Arial"/>
                <w:sz w:val="12"/>
                <w:szCs w:val="12"/>
              </w:rPr>
              <w:t xml:space="preserve"> </w:t>
            </w:r>
            <w:proofErr w:type="spellStart"/>
            <w:r>
              <w:rPr>
                <w:rFonts w:ascii="Arial" w:eastAsia="Arial" w:hAnsi="Arial" w:cs="Arial"/>
                <w:sz w:val="12"/>
                <w:szCs w:val="12"/>
              </w:rPr>
              <w:t>Verhalten</w:t>
            </w:r>
            <w:proofErr w:type="spellEnd"/>
            <w:r>
              <w:rPr>
                <w:rFonts w:ascii="Arial" w:eastAsia="Arial" w:hAnsi="Arial" w:cs="Arial"/>
                <w:sz w:val="12"/>
                <w:szCs w:val="12"/>
              </w:rPr>
              <w:t xml:space="preserve"> von </w:t>
            </w:r>
            <w:proofErr w:type="spellStart"/>
            <w:r>
              <w:rPr>
                <w:rFonts w:ascii="Arial" w:eastAsia="Arial" w:hAnsi="Arial" w:cs="Arial"/>
                <w:sz w:val="12"/>
                <w:szCs w:val="12"/>
              </w:rPr>
              <w:t>Gebäuden</w:t>
            </w:r>
            <w:proofErr w:type="spellEnd"/>
            <w:r>
              <w:rPr>
                <w:rFonts w:ascii="Arial" w:eastAsia="Arial" w:hAnsi="Arial" w:cs="Arial"/>
                <w:sz w:val="12"/>
                <w:szCs w:val="12"/>
              </w:rPr>
              <w:t>" (OIB-330.6-011/15)</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General Information in: Guideline "</w:t>
            </w:r>
            <w:proofErr w:type="spellStart"/>
            <w:r>
              <w:rPr>
                <w:rFonts w:ascii="Arial" w:eastAsia="Arial" w:hAnsi="Arial" w:cs="Arial"/>
                <w:sz w:val="12"/>
                <w:szCs w:val="12"/>
              </w:rPr>
              <w:t>Energietechnisches</w:t>
            </w:r>
            <w:proofErr w:type="spellEnd"/>
            <w:r>
              <w:rPr>
                <w:rFonts w:ascii="Arial" w:eastAsia="Arial" w:hAnsi="Arial" w:cs="Arial"/>
                <w:sz w:val="12"/>
                <w:szCs w:val="12"/>
              </w:rPr>
              <w:t xml:space="preserve"> </w:t>
            </w:r>
            <w:proofErr w:type="spellStart"/>
            <w:r>
              <w:rPr>
                <w:rFonts w:ascii="Arial" w:eastAsia="Arial" w:hAnsi="Arial" w:cs="Arial"/>
                <w:sz w:val="12"/>
                <w:szCs w:val="12"/>
              </w:rPr>
              <w:t>Verhalten</w:t>
            </w:r>
            <w:proofErr w:type="spellEnd"/>
            <w:r>
              <w:rPr>
                <w:rFonts w:ascii="Arial" w:eastAsia="Arial" w:hAnsi="Arial" w:cs="Arial"/>
                <w:sz w:val="12"/>
                <w:szCs w:val="12"/>
              </w:rPr>
              <w:t xml:space="preserve"> von </w:t>
            </w:r>
            <w:proofErr w:type="spellStart"/>
            <w:r>
              <w:rPr>
                <w:rFonts w:ascii="Arial" w:eastAsia="Arial" w:hAnsi="Arial" w:cs="Arial"/>
                <w:sz w:val="12"/>
                <w:szCs w:val="12"/>
              </w:rPr>
              <w:t>Gebäuden</w:t>
            </w:r>
            <w:proofErr w:type="spellEnd"/>
            <w:r>
              <w:rPr>
                <w:rFonts w:ascii="Arial" w:eastAsia="Arial" w:hAnsi="Arial" w:cs="Arial"/>
                <w:sz w:val="12"/>
                <w:szCs w:val="12"/>
              </w:rPr>
              <w:t>" (OIB-330.6-011/15)</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Calculation information: ÖNORM B8110-6, ÖNORM H 5057, ÖNORM H 5056, ÖNORM H 5058, ÖNORM H 5059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Calculation information: ÖNORM B8110-6, ÖNORM H 5057, ÖNORM H 5056, ÖNORM H 5058, ÖNORM H 5059</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The ÖGNI System (DGNB)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The ÖGNI System (DGNB)</w:t>
            </w:r>
          </w:p>
        </w:tc>
      </w:tr>
      <w:tr w:rsidR="00DB6543">
        <w:trPr>
          <w:trHeight w:val="244"/>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Guideline OIB-</w:t>
            </w:r>
            <w:proofErr w:type="spellStart"/>
            <w:r>
              <w:rPr>
                <w:rFonts w:ascii="Arial" w:eastAsia="Arial" w:hAnsi="Arial" w:cs="Arial"/>
                <w:sz w:val="12"/>
                <w:szCs w:val="12"/>
              </w:rPr>
              <w:t>Richtlinie</w:t>
            </w:r>
            <w:proofErr w:type="spellEnd"/>
            <w:r>
              <w:rPr>
                <w:rFonts w:ascii="Arial" w:eastAsia="Arial" w:hAnsi="Arial" w:cs="Arial"/>
                <w:sz w:val="12"/>
                <w:szCs w:val="12"/>
              </w:rPr>
              <w:t xml:space="preserve"> 6: OIB-330.6-009/15</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Guideline OIB-</w:t>
            </w:r>
            <w:proofErr w:type="spellStart"/>
            <w:r>
              <w:rPr>
                <w:rFonts w:ascii="Arial" w:eastAsia="Arial" w:hAnsi="Arial" w:cs="Arial"/>
                <w:sz w:val="12"/>
                <w:szCs w:val="12"/>
              </w:rPr>
              <w:t>Richtlinie</w:t>
            </w:r>
            <w:proofErr w:type="spellEnd"/>
            <w:r>
              <w:rPr>
                <w:rFonts w:ascii="Arial" w:eastAsia="Arial" w:hAnsi="Arial" w:cs="Arial"/>
                <w:sz w:val="12"/>
                <w:szCs w:val="12"/>
              </w:rPr>
              <w:t xml:space="preserve"> 6: OIB-330.6-009/15</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ÖNORM EN ISO 52016-1, 1. </w:t>
            </w:r>
            <w:proofErr w:type="spellStart"/>
            <w:r>
              <w:rPr>
                <w:rFonts w:ascii="Arial" w:eastAsia="Arial" w:hAnsi="Arial" w:cs="Arial"/>
                <w:sz w:val="12"/>
                <w:szCs w:val="12"/>
              </w:rPr>
              <w:t>März</w:t>
            </w:r>
            <w:proofErr w:type="spellEnd"/>
            <w:r>
              <w:rPr>
                <w:rFonts w:ascii="Arial" w:eastAsia="Arial" w:hAnsi="Arial" w:cs="Arial"/>
                <w:sz w:val="12"/>
                <w:szCs w:val="12"/>
              </w:rPr>
              <w:t xml:space="preserve"> 2015. </w:t>
            </w:r>
            <w:proofErr w:type="spellStart"/>
            <w:r>
              <w:rPr>
                <w:rFonts w:ascii="Arial" w:eastAsia="Arial" w:hAnsi="Arial" w:cs="Arial"/>
                <w:sz w:val="12"/>
                <w:szCs w:val="12"/>
              </w:rPr>
              <w:t>Energetische</w:t>
            </w:r>
            <w:proofErr w:type="spellEnd"/>
            <w:r>
              <w:rPr>
                <w:rFonts w:ascii="Arial" w:eastAsia="Arial" w:hAnsi="Arial" w:cs="Arial"/>
                <w:sz w:val="12"/>
                <w:szCs w:val="12"/>
              </w:rPr>
              <w:t xml:space="preserve"> </w:t>
            </w:r>
            <w:proofErr w:type="spellStart"/>
            <w:r>
              <w:rPr>
                <w:rFonts w:ascii="Arial" w:eastAsia="Arial" w:hAnsi="Arial" w:cs="Arial"/>
                <w:sz w:val="12"/>
                <w:szCs w:val="12"/>
              </w:rPr>
              <w:t>Bewertung</w:t>
            </w:r>
            <w:proofErr w:type="spellEnd"/>
            <w:r>
              <w:rPr>
                <w:rFonts w:ascii="Arial" w:eastAsia="Arial" w:hAnsi="Arial" w:cs="Arial"/>
                <w:sz w:val="12"/>
                <w:szCs w:val="12"/>
              </w:rPr>
              <w:t xml:space="preserve"> von </w:t>
            </w:r>
            <w:proofErr w:type="spellStart"/>
            <w:r>
              <w:rPr>
                <w:rFonts w:ascii="Arial" w:eastAsia="Arial" w:hAnsi="Arial" w:cs="Arial"/>
                <w:sz w:val="12"/>
                <w:szCs w:val="12"/>
              </w:rPr>
              <w:t>Gebäuden</w:t>
            </w:r>
            <w:proofErr w:type="spellEnd"/>
            <w:r>
              <w:rPr>
                <w:rFonts w:ascii="Arial" w:eastAsia="Arial" w:hAnsi="Arial" w:cs="Arial"/>
                <w:sz w:val="12"/>
                <w:szCs w:val="12"/>
              </w:rPr>
              <w:t xml:space="preserve"> und </w:t>
            </w:r>
            <w:proofErr w:type="spellStart"/>
            <w:r>
              <w:rPr>
                <w:rFonts w:ascii="Arial" w:eastAsia="Arial" w:hAnsi="Arial" w:cs="Arial"/>
                <w:sz w:val="12"/>
                <w:szCs w:val="12"/>
              </w:rPr>
              <w:t>Bauteilen</w:t>
            </w:r>
            <w:proofErr w:type="spellEnd"/>
            <w:r>
              <w:rPr>
                <w:rFonts w:ascii="Arial" w:eastAsia="Arial" w:hAnsi="Arial" w:cs="Arial"/>
                <w:sz w:val="12"/>
                <w:szCs w:val="12"/>
              </w:rPr>
              <w:t xml:space="preserve"> - </w:t>
            </w:r>
            <w:proofErr w:type="spellStart"/>
            <w:r>
              <w:rPr>
                <w:rFonts w:ascii="Arial" w:eastAsia="Arial" w:hAnsi="Arial" w:cs="Arial"/>
                <w:sz w:val="12"/>
                <w:szCs w:val="12"/>
              </w:rPr>
              <w:t>Berechnung</w:t>
            </w:r>
            <w:proofErr w:type="spellEnd"/>
            <w:r>
              <w:rPr>
                <w:rFonts w:ascii="Arial" w:eastAsia="Arial" w:hAnsi="Arial" w:cs="Arial"/>
                <w:sz w:val="12"/>
                <w:szCs w:val="12"/>
              </w:rPr>
              <w:t xml:space="preserve"> von </w:t>
            </w:r>
            <w:proofErr w:type="spellStart"/>
            <w:r>
              <w:rPr>
                <w:rFonts w:ascii="Arial" w:eastAsia="Arial" w:hAnsi="Arial" w:cs="Arial"/>
                <w:sz w:val="12"/>
                <w:szCs w:val="12"/>
              </w:rPr>
              <w:t>wahrnehmbarem</w:t>
            </w:r>
            <w:proofErr w:type="spellEnd"/>
            <w:r>
              <w:rPr>
                <w:rFonts w:ascii="Arial" w:eastAsia="Arial" w:hAnsi="Arial" w:cs="Arial"/>
                <w:sz w:val="12"/>
                <w:szCs w:val="12"/>
              </w:rPr>
              <w:t xml:space="preserve"> und </w:t>
            </w:r>
            <w:proofErr w:type="spellStart"/>
            <w:r>
              <w:rPr>
                <w:rFonts w:ascii="Arial" w:eastAsia="Arial" w:hAnsi="Arial" w:cs="Arial"/>
                <w:sz w:val="12"/>
                <w:szCs w:val="12"/>
              </w:rPr>
              <w:t>inhärentem</w:t>
            </w:r>
            <w:proofErr w:type="spellEnd"/>
            <w:r>
              <w:rPr>
                <w:rFonts w:ascii="Arial" w:eastAsia="Arial" w:hAnsi="Arial" w:cs="Arial"/>
                <w:sz w:val="12"/>
                <w:szCs w:val="12"/>
              </w:rPr>
              <w:t xml:space="preserve"> </w:t>
            </w:r>
            <w:proofErr w:type="spellStart"/>
            <w:r>
              <w:rPr>
                <w:rFonts w:ascii="Arial" w:eastAsia="Arial" w:hAnsi="Arial" w:cs="Arial"/>
                <w:sz w:val="12"/>
                <w:szCs w:val="12"/>
              </w:rPr>
              <w:t>energetischen</w:t>
            </w:r>
            <w:proofErr w:type="spellEnd"/>
            <w:r>
              <w:rPr>
                <w:rFonts w:ascii="Arial" w:eastAsia="Arial" w:hAnsi="Arial" w:cs="Arial"/>
                <w:sz w:val="12"/>
                <w:szCs w:val="12"/>
              </w:rPr>
              <w:t xml:space="preserve"> </w:t>
            </w:r>
            <w:proofErr w:type="spellStart"/>
            <w:r>
              <w:rPr>
                <w:rFonts w:ascii="Arial" w:eastAsia="Arial" w:hAnsi="Arial" w:cs="Arial"/>
                <w:sz w:val="12"/>
                <w:szCs w:val="12"/>
              </w:rPr>
              <w:t>Wärmebedarf</w:t>
            </w:r>
            <w:proofErr w:type="spellEnd"/>
            <w:r>
              <w:rPr>
                <w:rFonts w:ascii="Arial" w:eastAsia="Arial" w:hAnsi="Arial" w:cs="Arial"/>
                <w:sz w:val="12"/>
                <w:szCs w:val="12"/>
              </w:rPr>
              <w:t xml:space="preserve"> in </w:t>
            </w:r>
            <w:proofErr w:type="spellStart"/>
            <w:r>
              <w:rPr>
                <w:rFonts w:ascii="Arial" w:eastAsia="Arial" w:hAnsi="Arial" w:cs="Arial"/>
                <w:sz w:val="12"/>
                <w:szCs w:val="12"/>
              </w:rPr>
              <w:t>Gebäuden</w:t>
            </w:r>
            <w:proofErr w:type="spellEnd"/>
            <w:r>
              <w:rPr>
                <w:rFonts w:ascii="Arial" w:eastAsia="Arial" w:hAnsi="Arial" w:cs="Arial"/>
                <w:sz w:val="12"/>
                <w:szCs w:val="12"/>
              </w:rPr>
              <w:t xml:space="preserve"> </w:t>
            </w:r>
            <w:proofErr w:type="spellStart"/>
            <w:r>
              <w:rPr>
                <w:rFonts w:ascii="Arial" w:eastAsia="Arial" w:hAnsi="Arial" w:cs="Arial"/>
                <w:sz w:val="12"/>
                <w:szCs w:val="12"/>
              </w:rPr>
              <w:t>oder</w:t>
            </w:r>
            <w:proofErr w:type="spellEnd"/>
            <w:r>
              <w:rPr>
                <w:rFonts w:ascii="Arial" w:eastAsia="Arial" w:hAnsi="Arial" w:cs="Arial"/>
                <w:sz w:val="12"/>
                <w:szCs w:val="12"/>
              </w:rPr>
              <w:t xml:space="preserve"> in </w:t>
            </w:r>
            <w:proofErr w:type="spellStart"/>
            <w:r>
              <w:rPr>
                <w:rFonts w:ascii="Arial" w:eastAsia="Arial" w:hAnsi="Arial" w:cs="Arial"/>
                <w:sz w:val="12"/>
                <w:szCs w:val="12"/>
              </w:rPr>
              <w:t>einer</w:t>
            </w:r>
            <w:proofErr w:type="spellEnd"/>
            <w:r>
              <w:rPr>
                <w:rFonts w:ascii="Arial" w:eastAsia="Arial" w:hAnsi="Arial" w:cs="Arial"/>
                <w:sz w:val="12"/>
                <w:szCs w:val="12"/>
              </w:rPr>
              <w:t xml:space="preserve"> Zone - </w:t>
            </w:r>
            <w:proofErr w:type="spellStart"/>
            <w:r>
              <w:rPr>
                <w:rFonts w:ascii="Arial" w:eastAsia="Arial" w:hAnsi="Arial" w:cs="Arial"/>
                <w:sz w:val="12"/>
                <w:szCs w:val="12"/>
              </w:rPr>
              <w:t>Teil</w:t>
            </w:r>
            <w:proofErr w:type="spellEnd"/>
            <w:r>
              <w:rPr>
                <w:rFonts w:ascii="Arial" w:eastAsia="Arial" w:hAnsi="Arial" w:cs="Arial"/>
                <w:sz w:val="12"/>
                <w:szCs w:val="12"/>
              </w:rPr>
              <w:t xml:space="preserve"> 1: </w:t>
            </w:r>
            <w:proofErr w:type="spellStart"/>
            <w:r>
              <w:rPr>
                <w:rFonts w:ascii="Arial" w:eastAsia="Arial" w:hAnsi="Arial" w:cs="Arial"/>
                <w:sz w:val="12"/>
                <w:szCs w:val="12"/>
              </w:rPr>
              <w:lastRenderedPageBreak/>
              <w:t>Berechnungsverfahren</w:t>
            </w:r>
            <w:proofErr w:type="spellEnd"/>
            <w:r>
              <w:rPr>
                <w:rFonts w:ascii="Arial" w:eastAsia="Arial" w:hAnsi="Arial" w:cs="Arial"/>
                <w:sz w:val="12"/>
                <w:szCs w:val="12"/>
              </w:rPr>
              <w:t xml:space="preserve"> (ISO/DIS 52016-1:2015).</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lastRenderedPageBreak/>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ÖNORM B 1801, ÖN 7140, ÖNORM EN 15459, VDI 2067, EN 15643-4</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ÖNORM B 1801, ÖN 7140, ÖNORM EN 15459, VDI 2067, EN 15643-4</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760"/>
        </w:trPr>
        <w:tc>
          <w:tcPr>
            <w:tcW w:w="840" w:type="dxa"/>
            <w:tcBorders>
              <w:top w:val="single" w:sz="8" w:space="0" w:color="000000"/>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single" w:sz="8" w:space="0" w:color="000000"/>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DB6543">
      <w:pPr>
        <w:spacing w:after="0" w:line="240" w:lineRule="auto"/>
      </w:pPr>
    </w:p>
    <w:p w:rsidR="00DB6543" w:rsidRDefault="00FB301D">
      <w:r>
        <w:br w:type="page"/>
      </w:r>
    </w:p>
    <w:p w:rsidR="00DB6543" w:rsidRDefault="00DB6543">
      <w:pPr>
        <w:spacing w:after="0" w:line="240" w:lineRule="auto"/>
      </w:pPr>
    </w:p>
    <w:p w:rsidR="00DB6543" w:rsidRDefault="00FB301D">
      <w:pPr>
        <w:pStyle w:val="Heading1"/>
      </w:pPr>
      <w:bookmarkStart w:id="8" w:name="h.4d34og8" w:colFirst="0" w:colLast="0"/>
      <w:bookmarkEnd w:id="8"/>
      <w:r>
        <w:t>Bulgaria</w:t>
      </w:r>
    </w:p>
    <w:tbl>
      <w:tblPr>
        <w:tblStyle w:val="a1"/>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ЗАКОН ЗА УСТРОЙСТВО НА ТЕРИТОРИЯТА</w:t>
            </w:r>
            <w:r>
              <w:rPr>
                <w:rFonts w:ascii="Arial" w:eastAsia="Arial" w:hAnsi="Arial" w:cs="Arial"/>
                <w:sz w:val="12"/>
                <w:szCs w:val="12"/>
              </w:rPr>
              <w:br/>
            </w:r>
            <w:proofErr w:type="spellStart"/>
            <w:r>
              <w:rPr>
                <w:rFonts w:ascii="Arial" w:eastAsia="Arial" w:hAnsi="Arial" w:cs="Arial"/>
                <w:sz w:val="12"/>
                <w:szCs w:val="12"/>
              </w:rPr>
              <w:t>Допълнителни</w:t>
            </w:r>
            <w:proofErr w:type="spellEnd"/>
            <w:r>
              <w:rPr>
                <w:rFonts w:ascii="Arial" w:eastAsia="Arial" w:hAnsi="Arial" w:cs="Arial"/>
                <w:sz w:val="12"/>
                <w:szCs w:val="12"/>
              </w:rPr>
              <w:t xml:space="preserve"> </w:t>
            </w:r>
            <w:proofErr w:type="spellStart"/>
            <w:r>
              <w:rPr>
                <w:rFonts w:ascii="Arial" w:eastAsia="Arial" w:hAnsi="Arial" w:cs="Arial"/>
                <w:sz w:val="12"/>
                <w:szCs w:val="12"/>
              </w:rPr>
              <w:t>разпоредби</w:t>
            </w:r>
            <w:proofErr w:type="spellEnd"/>
            <w:r>
              <w:rPr>
                <w:rFonts w:ascii="Arial" w:eastAsia="Arial" w:hAnsi="Arial" w:cs="Arial"/>
                <w:sz w:val="12"/>
                <w:szCs w:val="12"/>
              </w:rPr>
              <w:t>, § 5.</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ЗАКОН ЗА УСТРОЙСТВО НА ТЕРИТОРИЯТА</w:t>
            </w:r>
            <w:r>
              <w:rPr>
                <w:rFonts w:ascii="Arial" w:eastAsia="Arial" w:hAnsi="Arial" w:cs="Arial"/>
                <w:sz w:val="12"/>
                <w:szCs w:val="12"/>
              </w:rPr>
              <w:br/>
            </w:r>
            <w:proofErr w:type="spellStart"/>
            <w:r>
              <w:rPr>
                <w:rFonts w:ascii="Arial" w:eastAsia="Arial" w:hAnsi="Arial" w:cs="Arial"/>
                <w:sz w:val="12"/>
                <w:szCs w:val="12"/>
              </w:rPr>
              <w:t>Допълнителни</w:t>
            </w:r>
            <w:proofErr w:type="spellEnd"/>
            <w:r>
              <w:rPr>
                <w:rFonts w:ascii="Arial" w:eastAsia="Arial" w:hAnsi="Arial" w:cs="Arial"/>
                <w:sz w:val="12"/>
                <w:szCs w:val="12"/>
              </w:rPr>
              <w:t xml:space="preserve"> </w:t>
            </w:r>
            <w:proofErr w:type="spellStart"/>
            <w:r>
              <w:rPr>
                <w:rFonts w:ascii="Arial" w:eastAsia="Arial" w:hAnsi="Arial" w:cs="Arial"/>
                <w:sz w:val="12"/>
                <w:szCs w:val="12"/>
              </w:rPr>
              <w:t>разпоредби</w:t>
            </w:r>
            <w:proofErr w:type="spellEnd"/>
            <w:r>
              <w:rPr>
                <w:rFonts w:ascii="Arial" w:eastAsia="Arial" w:hAnsi="Arial" w:cs="Arial"/>
                <w:sz w:val="12"/>
                <w:szCs w:val="12"/>
              </w:rPr>
              <w:t>, § 5.</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ЗАКОН ЗА УПРАВЛЕНИЕ НА ЕТАЖНАТА СОБСТВЕНОСТ</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НАРЕДБА № 16-1594 </w:t>
            </w:r>
            <w:proofErr w:type="spellStart"/>
            <w:r>
              <w:rPr>
                <w:rFonts w:ascii="Arial" w:eastAsia="Arial" w:hAnsi="Arial" w:cs="Arial"/>
                <w:sz w:val="12"/>
                <w:szCs w:val="12"/>
              </w:rPr>
              <w:t>от</w:t>
            </w:r>
            <w:proofErr w:type="spellEnd"/>
            <w:r>
              <w:rPr>
                <w:rFonts w:ascii="Arial" w:eastAsia="Arial" w:hAnsi="Arial" w:cs="Arial"/>
                <w:sz w:val="12"/>
                <w:szCs w:val="12"/>
              </w:rPr>
              <w:t xml:space="preserve"> 13.11.2013 г.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обследване</w:t>
            </w:r>
            <w:proofErr w:type="spellEnd"/>
            <w:r>
              <w:rPr>
                <w:rFonts w:ascii="Arial" w:eastAsia="Arial" w:hAnsi="Arial" w:cs="Arial"/>
                <w:sz w:val="12"/>
                <w:szCs w:val="12"/>
              </w:rPr>
              <w:t xml:space="preserve">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енергийна</w:t>
            </w:r>
            <w:proofErr w:type="spellEnd"/>
            <w:r>
              <w:rPr>
                <w:rFonts w:ascii="Arial" w:eastAsia="Arial" w:hAnsi="Arial" w:cs="Arial"/>
                <w:sz w:val="12"/>
                <w:szCs w:val="12"/>
              </w:rPr>
              <w:t xml:space="preserve"> </w:t>
            </w:r>
            <w:proofErr w:type="spellStart"/>
            <w:r>
              <w:rPr>
                <w:rFonts w:ascii="Arial" w:eastAsia="Arial" w:hAnsi="Arial" w:cs="Arial"/>
                <w:sz w:val="12"/>
                <w:szCs w:val="12"/>
              </w:rPr>
              <w:t>ефективност</w:t>
            </w:r>
            <w:proofErr w:type="spellEnd"/>
            <w:r>
              <w:rPr>
                <w:rFonts w:ascii="Arial" w:eastAsia="Arial" w:hAnsi="Arial" w:cs="Arial"/>
                <w:sz w:val="12"/>
                <w:szCs w:val="12"/>
              </w:rPr>
              <w:t xml:space="preserve">, </w:t>
            </w:r>
            <w:proofErr w:type="spellStart"/>
            <w:r>
              <w:rPr>
                <w:rFonts w:ascii="Arial" w:eastAsia="Arial" w:hAnsi="Arial" w:cs="Arial"/>
                <w:sz w:val="12"/>
                <w:szCs w:val="12"/>
              </w:rPr>
              <w:t>сертифициране</w:t>
            </w:r>
            <w:proofErr w:type="spellEnd"/>
            <w:r>
              <w:rPr>
                <w:rFonts w:ascii="Arial" w:eastAsia="Arial" w:hAnsi="Arial" w:cs="Arial"/>
                <w:sz w:val="12"/>
                <w:szCs w:val="12"/>
              </w:rPr>
              <w:t xml:space="preserve"> и </w:t>
            </w:r>
            <w:proofErr w:type="spellStart"/>
            <w:r>
              <w:rPr>
                <w:rFonts w:ascii="Arial" w:eastAsia="Arial" w:hAnsi="Arial" w:cs="Arial"/>
                <w:sz w:val="12"/>
                <w:szCs w:val="12"/>
              </w:rPr>
              <w:t>оценка</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енергийните</w:t>
            </w:r>
            <w:proofErr w:type="spellEnd"/>
            <w:r>
              <w:rPr>
                <w:rFonts w:ascii="Arial" w:eastAsia="Arial" w:hAnsi="Arial" w:cs="Arial"/>
                <w:sz w:val="12"/>
                <w:szCs w:val="12"/>
              </w:rPr>
              <w:t xml:space="preserve"> </w:t>
            </w:r>
            <w:proofErr w:type="spellStart"/>
            <w:r>
              <w:rPr>
                <w:rFonts w:ascii="Arial" w:eastAsia="Arial" w:hAnsi="Arial" w:cs="Arial"/>
                <w:sz w:val="12"/>
                <w:szCs w:val="12"/>
              </w:rPr>
              <w:t>спестявания</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сгради</w:t>
            </w:r>
            <w:proofErr w:type="spellEnd"/>
            <w:r>
              <w:rPr>
                <w:rFonts w:ascii="Arial" w:eastAsia="Arial" w:hAnsi="Arial" w:cs="Arial"/>
                <w:sz w:val="12"/>
                <w:szCs w:val="12"/>
              </w:rPr>
              <w:br/>
            </w:r>
            <w:proofErr w:type="spellStart"/>
            <w:r>
              <w:rPr>
                <w:rFonts w:ascii="Arial" w:eastAsia="Arial" w:hAnsi="Arial" w:cs="Arial"/>
                <w:sz w:val="12"/>
                <w:szCs w:val="12"/>
              </w:rPr>
              <w:t>Чл</w:t>
            </w:r>
            <w:proofErr w:type="spellEnd"/>
            <w:r>
              <w:rPr>
                <w:rFonts w:ascii="Arial" w:eastAsia="Arial" w:hAnsi="Arial" w:cs="Arial"/>
                <w:sz w:val="12"/>
                <w:szCs w:val="12"/>
              </w:rPr>
              <w:t xml:space="preserve">. </w:t>
            </w:r>
            <w:proofErr w:type="gramStart"/>
            <w:r>
              <w:rPr>
                <w:rFonts w:ascii="Arial" w:eastAsia="Arial" w:hAnsi="Arial" w:cs="Arial"/>
                <w:sz w:val="12"/>
                <w:szCs w:val="12"/>
              </w:rPr>
              <w:t>9.,</w:t>
            </w:r>
            <w:proofErr w:type="gramEnd"/>
            <w:r>
              <w:rPr>
                <w:rFonts w:ascii="Arial" w:eastAsia="Arial" w:hAnsi="Arial" w:cs="Arial"/>
                <w:sz w:val="12"/>
                <w:szCs w:val="12"/>
              </w:rPr>
              <w:t xml:space="preserve"> </w:t>
            </w:r>
            <w:proofErr w:type="spellStart"/>
            <w:r>
              <w:rPr>
                <w:rFonts w:ascii="Arial" w:eastAsia="Arial" w:hAnsi="Arial" w:cs="Arial"/>
                <w:sz w:val="12"/>
                <w:szCs w:val="12"/>
              </w:rPr>
              <w:t>ал</w:t>
            </w:r>
            <w:proofErr w:type="spellEnd"/>
            <w:r>
              <w:rPr>
                <w:rFonts w:ascii="Arial" w:eastAsia="Arial" w:hAnsi="Arial" w:cs="Arial"/>
                <w:sz w:val="12"/>
                <w:szCs w:val="12"/>
              </w:rPr>
              <w:t>. 3</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НАРЕДБА № 16-1594 </w:t>
            </w:r>
            <w:proofErr w:type="spellStart"/>
            <w:r>
              <w:rPr>
                <w:rFonts w:ascii="Arial" w:eastAsia="Arial" w:hAnsi="Arial" w:cs="Arial"/>
                <w:sz w:val="12"/>
                <w:szCs w:val="12"/>
              </w:rPr>
              <w:t>от</w:t>
            </w:r>
            <w:proofErr w:type="spellEnd"/>
            <w:r>
              <w:rPr>
                <w:rFonts w:ascii="Arial" w:eastAsia="Arial" w:hAnsi="Arial" w:cs="Arial"/>
                <w:sz w:val="12"/>
                <w:szCs w:val="12"/>
              </w:rPr>
              <w:t xml:space="preserve"> 13.11.2013 г.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обследване</w:t>
            </w:r>
            <w:proofErr w:type="spellEnd"/>
            <w:r>
              <w:rPr>
                <w:rFonts w:ascii="Arial" w:eastAsia="Arial" w:hAnsi="Arial" w:cs="Arial"/>
                <w:sz w:val="12"/>
                <w:szCs w:val="12"/>
              </w:rPr>
              <w:t xml:space="preserve">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енергийна</w:t>
            </w:r>
            <w:proofErr w:type="spellEnd"/>
            <w:r>
              <w:rPr>
                <w:rFonts w:ascii="Arial" w:eastAsia="Arial" w:hAnsi="Arial" w:cs="Arial"/>
                <w:sz w:val="12"/>
                <w:szCs w:val="12"/>
              </w:rPr>
              <w:t xml:space="preserve"> </w:t>
            </w:r>
            <w:proofErr w:type="spellStart"/>
            <w:r>
              <w:rPr>
                <w:rFonts w:ascii="Arial" w:eastAsia="Arial" w:hAnsi="Arial" w:cs="Arial"/>
                <w:sz w:val="12"/>
                <w:szCs w:val="12"/>
              </w:rPr>
              <w:t>ефективност</w:t>
            </w:r>
            <w:proofErr w:type="spellEnd"/>
            <w:r>
              <w:rPr>
                <w:rFonts w:ascii="Arial" w:eastAsia="Arial" w:hAnsi="Arial" w:cs="Arial"/>
                <w:sz w:val="12"/>
                <w:szCs w:val="12"/>
              </w:rPr>
              <w:t xml:space="preserve">, </w:t>
            </w:r>
            <w:proofErr w:type="spellStart"/>
            <w:r>
              <w:rPr>
                <w:rFonts w:ascii="Arial" w:eastAsia="Arial" w:hAnsi="Arial" w:cs="Arial"/>
                <w:sz w:val="12"/>
                <w:szCs w:val="12"/>
              </w:rPr>
              <w:t>сертифициране</w:t>
            </w:r>
            <w:proofErr w:type="spellEnd"/>
            <w:r>
              <w:rPr>
                <w:rFonts w:ascii="Arial" w:eastAsia="Arial" w:hAnsi="Arial" w:cs="Arial"/>
                <w:sz w:val="12"/>
                <w:szCs w:val="12"/>
              </w:rPr>
              <w:t xml:space="preserve"> и </w:t>
            </w:r>
            <w:proofErr w:type="spellStart"/>
            <w:r>
              <w:rPr>
                <w:rFonts w:ascii="Arial" w:eastAsia="Arial" w:hAnsi="Arial" w:cs="Arial"/>
                <w:sz w:val="12"/>
                <w:szCs w:val="12"/>
              </w:rPr>
              <w:t>оценка</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енергийните</w:t>
            </w:r>
            <w:proofErr w:type="spellEnd"/>
            <w:r>
              <w:rPr>
                <w:rFonts w:ascii="Arial" w:eastAsia="Arial" w:hAnsi="Arial" w:cs="Arial"/>
                <w:sz w:val="12"/>
                <w:szCs w:val="12"/>
              </w:rPr>
              <w:t xml:space="preserve"> </w:t>
            </w:r>
            <w:proofErr w:type="spellStart"/>
            <w:r>
              <w:rPr>
                <w:rFonts w:ascii="Arial" w:eastAsia="Arial" w:hAnsi="Arial" w:cs="Arial"/>
                <w:sz w:val="12"/>
                <w:szCs w:val="12"/>
              </w:rPr>
              <w:t>спестявания</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сгради</w:t>
            </w:r>
            <w:proofErr w:type="spellEnd"/>
            <w:r>
              <w:rPr>
                <w:rFonts w:ascii="Arial" w:eastAsia="Arial" w:hAnsi="Arial" w:cs="Arial"/>
                <w:sz w:val="12"/>
                <w:szCs w:val="12"/>
              </w:rPr>
              <w:br/>
            </w:r>
            <w:proofErr w:type="spellStart"/>
            <w:r>
              <w:rPr>
                <w:rFonts w:ascii="Arial" w:eastAsia="Arial" w:hAnsi="Arial" w:cs="Arial"/>
                <w:sz w:val="12"/>
                <w:szCs w:val="12"/>
              </w:rPr>
              <w:t>Чл</w:t>
            </w:r>
            <w:proofErr w:type="spellEnd"/>
            <w:r>
              <w:rPr>
                <w:rFonts w:ascii="Arial" w:eastAsia="Arial" w:hAnsi="Arial" w:cs="Arial"/>
                <w:sz w:val="12"/>
                <w:szCs w:val="12"/>
              </w:rPr>
              <w:t xml:space="preserve">. </w:t>
            </w:r>
            <w:proofErr w:type="gramStart"/>
            <w:r>
              <w:rPr>
                <w:rFonts w:ascii="Arial" w:eastAsia="Arial" w:hAnsi="Arial" w:cs="Arial"/>
                <w:sz w:val="12"/>
                <w:szCs w:val="12"/>
              </w:rPr>
              <w:t>9.,</w:t>
            </w:r>
            <w:proofErr w:type="gramEnd"/>
            <w:r>
              <w:rPr>
                <w:rFonts w:ascii="Arial" w:eastAsia="Arial" w:hAnsi="Arial" w:cs="Arial"/>
                <w:sz w:val="12"/>
                <w:szCs w:val="12"/>
              </w:rPr>
              <w:t xml:space="preserve"> </w:t>
            </w:r>
            <w:proofErr w:type="spellStart"/>
            <w:r>
              <w:rPr>
                <w:rFonts w:ascii="Arial" w:eastAsia="Arial" w:hAnsi="Arial" w:cs="Arial"/>
                <w:sz w:val="12"/>
                <w:szCs w:val="12"/>
              </w:rPr>
              <w:t>ал</w:t>
            </w:r>
            <w:proofErr w:type="spellEnd"/>
            <w:r>
              <w:rPr>
                <w:rFonts w:ascii="Arial" w:eastAsia="Arial" w:hAnsi="Arial" w:cs="Arial"/>
                <w:sz w:val="12"/>
                <w:szCs w:val="12"/>
              </w:rPr>
              <w:t>. 3</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НАРЕДБА № РД-16-1058 ОТ 10 ДЕКЕМВРИ 2009 Г. ЗА ПОКАЗАТЕЛИТЕ ЗА РАЗХОД НА ЕНЕРГИЯ И ЕНЕРГИЙНИТЕ ХАРАКТЕРИСТИКИ НА СГРАДИТЕ</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НАРЕДБА № РД-16-1058 ОТ 10 ДЕКЕМВРИ 2009 Г. ЗА ПОКАЗАТЕЛИТЕ ЗА РАЗХОД НА ЕНЕРГИЯ И ЕНЕРГИЙНИТЕ ХАРАКТЕРИСТИКИ НА СГРАДИТЕ</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НАРЕДБА № РД-16-1058 ОТ 10 ДЕКЕМВРИ 2009 Г. ЗА ПОКАЗАТЕЛИТЕ ЗА РАЗХОД НА ЕНЕРГИЯ И ЕНЕРГИЙНИТЕ ХАРАКТЕРИСТИКИ НА СГРАДИТЕ</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НАРЕДБА № РД-16-1058 ОТ 10 ДЕКЕМВРИ 2009 Г. ЗА ПОКАЗАТЕЛИТЕ ЗА РАЗХОД НА ЕНЕРГИЯ И ЕНЕРГИЙНИТЕ ХАРАКТЕРИСТИКИ НА СГРАДИТЕ</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Наредба</w:t>
            </w:r>
            <w:proofErr w:type="spellEnd"/>
            <w:r>
              <w:rPr>
                <w:rFonts w:ascii="Arial" w:eastAsia="Arial" w:hAnsi="Arial" w:cs="Arial"/>
                <w:sz w:val="12"/>
                <w:szCs w:val="12"/>
              </w:rPr>
              <w:t xml:space="preserve"> № 7 </w:t>
            </w:r>
            <w:proofErr w:type="spellStart"/>
            <w:r>
              <w:rPr>
                <w:rFonts w:ascii="Arial" w:eastAsia="Arial" w:hAnsi="Arial" w:cs="Arial"/>
                <w:sz w:val="12"/>
                <w:szCs w:val="12"/>
              </w:rPr>
              <w:t>от</w:t>
            </w:r>
            <w:proofErr w:type="spellEnd"/>
            <w:r>
              <w:rPr>
                <w:rFonts w:ascii="Arial" w:eastAsia="Arial" w:hAnsi="Arial" w:cs="Arial"/>
                <w:sz w:val="12"/>
                <w:szCs w:val="12"/>
              </w:rPr>
              <w:t xml:space="preserve"> 2004 г.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енергийна</w:t>
            </w:r>
            <w:proofErr w:type="spellEnd"/>
            <w:r>
              <w:rPr>
                <w:rFonts w:ascii="Arial" w:eastAsia="Arial" w:hAnsi="Arial" w:cs="Arial"/>
                <w:sz w:val="12"/>
                <w:szCs w:val="12"/>
              </w:rPr>
              <w:t xml:space="preserve"> </w:t>
            </w:r>
            <w:proofErr w:type="spellStart"/>
            <w:r>
              <w:rPr>
                <w:rFonts w:ascii="Arial" w:eastAsia="Arial" w:hAnsi="Arial" w:cs="Arial"/>
                <w:sz w:val="12"/>
                <w:szCs w:val="12"/>
              </w:rPr>
              <w:t>ефективност</w:t>
            </w:r>
            <w:proofErr w:type="spellEnd"/>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Наредба</w:t>
            </w:r>
            <w:proofErr w:type="spellEnd"/>
            <w:r>
              <w:rPr>
                <w:rFonts w:ascii="Arial" w:eastAsia="Arial" w:hAnsi="Arial" w:cs="Arial"/>
                <w:sz w:val="12"/>
                <w:szCs w:val="12"/>
              </w:rPr>
              <w:t xml:space="preserve"> № 7 </w:t>
            </w:r>
            <w:proofErr w:type="spellStart"/>
            <w:r>
              <w:rPr>
                <w:rFonts w:ascii="Arial" w:eastAsia="Arial" w:hAnsi="Arial" w:cs="Arial"/>
                <w:sz w:val="12"/>
                <w:szCs w:val="12"/>
              </w:rPr>
              <w:t>от</w:t>
            </w:r>
            <w:proofErr w:type="spellEnd"/>
            <w:r>
              <w:rPr>
                <w:rFonts w:ascii="Arial" w:eastAsia="Arial" w:hAnsi="Arial" w:cs="Arial"/>
                <w:sz w:val="12"/>
                <w:szCs w:val="12"/>
              </w:rPr>
              <w:t xml:space="preserve"> 2004 г.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енергийна</w:t>
            </w:r>
            <w:proofErr w:type="spellEnd"/>
            <w:r>
              <w:rPr>
                <w:rFonts w:ascii="Arial" w:eastAsia="Arial" w:hAnsi="Arial" w:cs="Arial"/>
                <w:sz w:val="12"/>
                <w:szCs w:val="12"/>
              </w:rPr>
              <w:t xml:space="preserve"> </w:t>
            </w:r>
            <w:proofErr w:type="spellStart"/>
            <w:r>
              <w:rPr>
                <w:rFonts w:ascii="Arial" w:eastAsia="Arial" w:hAnsi="Arial" w:cs="Arial"/>
                <w:sz w:val="12"/>
                <w:szCs w:val="12"/>
              </w:rPr>
              <w:t>ефективност</w:t>
            </w:r>
            <w:proofErr w:type="spellEnd"/>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w:t>
            </w:r>
            <w:r>
              <w:rPr>
                <w:rFonts w:ascii="Arial" w:eastAsia="Arial" w:hAnsi="Arial" w:cs="Arial"/>
                <w:sz w:val="12"/>
                <w:szCs w:val="12"/>
              </w:rPr>
              <w:lastRenderedPageBreak/>
              <w:t xml:space="preserve">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ЗАКОН ЗА ЕНЕРГИЙНАТА ЕФЕКТИВНОСТ</w:t>
            </w:r>
            <w:r>
              <w:rPr>
                <w:rFonts w:ascii="Arial" w:eastAsia="Arial" w:hAnsi="Arial" w:cs="Arial"/>
                <w:sz w:val="12"/>
                <w:szCs w:val="12"/>
              </w:rPr>
              <w:br/>
            </w:r>
            <w:proofErr w:type="spellStart"/>
            <w:r>
              <w:rPr>
                <w:rFonts w:ascii="Arial" w:eastAsia="Arial" w:hAnsi="Arial" w:cs="Arial"/>
                <w:sz w:val="12"/>
                <w:szCs w:val="12"/>
              </w:rPr>
              <w:t>Чл</w:t>
            </w:r>
            <w:proofErr w:type="spellEnd"/>
            <w:r>
              <w:rPr>
                <w:rFonts w:ascii="Arial" w:eastAsia="Arial" w:hAnsi="Arial" w:cs="Arial"/>
                <w:sz w:val="12"/>
                <w:szCs w:val="12"/>
              </w:rPr>
              <w:t xml:space="preserve">. 43.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ЗАКОН ЗА ЕНЕРГИЙНАТА ЕФЕКТИВНОСТ</w:t>
            </w:r>
            <w:r>
              <w:rPr>
                <w:rFonts w:ascii="Arial" w:eastAsia="Arial" w:hAnsi="Arial" w:cs="Arial"/>
                <w:sz w:val="12"/>
                <w:szCs w:val="12"/>
              </w:rPr>
              <w:br/>
            </w:r>
            <w:proofErr w:type="spellStart"/>
            <w:r>
              <w:rPr>
                <w:rFonts w:ascii="Arial" w:eastAsia="Arial" w:hAnsi="Arial" w:cs="Arial"/>
                <w:sz w:val="12"/>
                <w:szCs w:val="12"/>
              </w:rPr>
              <w:t>Чл</w:t>
            </w:r>
            <w:proofErr w:type="spellEnd"/>
            <w:r>
              <w:rPr>
                <w:rFonts w:ascii="Arial" w:eastAsia="Arial" w:hAnsi="Arial" w:cs="Arial"/>
                <w:sz w:val="12"/>
                <w:szCs w:val="12"/>
              </w:rPr>
              <w:t xml:space="preserve">. 43.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НАРЕДБА № РД-16-1058 ОТ 10 ДЕКЕМВРИ 2009 Г. ЗА ПОКАЗАТЕЛИТЕ ЗА РАЗХОД НА ЕНЕРГИЯ И ЕНЕРГИЙНИТЕ ХАРАКТЕРИСТИКИ НА СГРАДИТЕ</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НАРЕДБА № РД-16-1058 ОТ 10 ДЕКЕМВРИ 2009 Г. ЗА ПОКАЗАТЕЛИТЕ ЗА РАЗХОД НА ЕНЕРГИЯ И ЕНЕРГИЙНИТЕ ХАРАКТЕРИСТИКИ НА СГРАДИТЕ</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Наредба</w:t>
            </w:r>
            <w:proofErr w:type="spellEnd"/>
            <w:r>
              <w:rPr>
                <w:rFonts w:ascii="Arial" w:eastAsia="Arial" w:hAnsi="Arial" w:cs="Arial"/>
                <w:sz w:val="12"/>
                <w:szCs w:val="12"/>
              </w:rPr>
              <w:t xml:space="preserve"> № 7 </w:t>
            </w:r>
            <w:proofErr w:type="spellStart"/>
            <w:r>
              <w:rPr>
                <w:rFonts w:ascii="Arial" w:eastAsia="Arial" w:hAnsi="Arial" w:cs="Arial"/>
                <w:sz w:val="12"/>
                <w:szCs w:val="12"/>
              </w:rPr>
              <w:t>от</w:t>
            </w:r>
            <w:proofErr w:type="spellEnd"/>
            <w:r>
              <w:rPr>
                <w:rFonts w:ascii="Arial" w:eastAsia="Arial" w:hAnsi="Arial" w:cs="Arial"/>
                <w:sz w:val="12"/>
                <w:szCs w:val="12"/>
              </w:rPr>
              <w:t xml:space="preserve"> 2004 г.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енергийна</w:t>
            </w:r>
            <w:proofErr w:type="spellEnd"/>
            <w:r>
              <w:rPr>
                <w:rFonts w:ascii="Arial" w:eastAsia="Arial" w:hAnsi="Arial" w:cs="Arial"/>
                <w:sz w:val="12"/>
                <w:szCs w:val="12"/>
              </w:rPr>
              <w:t xml:space="preserve"> </w:t>
            </w:r>
            <w:proofErr w:type="spellStart"/>
            <w:r>
              <w:rPr>
                <w:rFonts w:ascii="Arial" w:eastAsia="Arial" w:hAnsi="Arial" w:cs="Arial"/>
                <w:sz w:val="12"/>
                <w:szCs w:val="12"/>
              </w:rPr>
              <w:t>ефективност</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Наредба</w:t>
            </w:r>
            <w:proofErr w:type="spellEnd"/>
            <w:r>
              <w:rPr>
                <w:rFonts w:ascii="Arial" w:eastAsia="Arial" w:hAnsi="Arial" w:cs="Arial"/>
                <w:sz w:val="12"/>
                <w:szCs w:val="12"/>
              </w:rPr>
              <w:t xml:space="preserve"> № 7 </w:t>
            </w:r>
            <w:proofErr w:type="spellStart"/>
            <w:r>
              <w:rPr>
                <w:rFonts w:ascii="Arial" w:eastAsia="Arial" w:hAnsi="Arial" w:cs="Arial"/>
                <w:sz w:val="12"/>
                <w:szCs w:val="12"/>
              </w:rPr>
              <w:t>от</w:t>
            </w:r>
            <w:proofErr w:type="spellEnd"/>
            <w:r>
              <w:rPr>
                <w:rFonts w:ascii="Arial" w:eastAsia="Arial" w:hAnsi="Arial" w:cs="Arial"/>
                <w:sz w:val="12"/>
                <w:szCs w:val="12"/>
              </w:rPr>
              <w:t xml:space="preserve"> 2004 г.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енергийна</w:t>
            </w:r>
            <w:proofErr w:type="spellEnd"/>
            <w:r>
              <w:rPr>
                <w:rFonts w:ascii="Arial" w:eastAsia="Arial" w:hAnsi="Arial" w:cs="Arial"/>
                <w:sz w:val="12"/>
                <w:szCs w:val="12"/>
              </w:rPr>
              <w:t xml:space="preserve"> </w:t>
            </w:r>
            <w:proofErr w:type="spellStart"/>
            <w:r>
              <w:rPr>
                <w:rFonts w:ascii="Arial" w:eastAsia="Arial" w:hAnsi="Arial" w:cs="Arial"/>
                <w:sz w:val="12"/>
                <w:szCs w:val="12"/>
              </w:rPr>
              <w:t>ефективност</w:t>
            </w:r>
            <w:proofErr w:type="spellEnd"/>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DGNB Bulgaria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DGNB Bulgaria</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Национален</w:t>
            </w:r>
            <w:proofErr w:type="spellEnd"/>
            <w:r>
              <w:rPr>
                <w:rFonts w:ascii="Arial" w:eastAsia="Arial" w:hAnsi="Arial" w:cs="Arial"/>
                <w:sz w:val="12"/>
                <w:szCs w:val="12"/>
              </w:rPr>
              <w:t xml:space="preserve"> </w:t>
            </w:r>
            <w:proofErr w:type="spellStart"/>
            <w:r>
              <w:rPr>
                <w:rFonts w:ascii="Arial" w:eastAsia="Arial" w:hAnsi="Arial" w:cs="Arial"/>
                <w:sz w:val="12"/>
                <w:szCs w:val="12"/>
              </w:rPr>
              <w:t>Статистически</w:t>
            </w:r>
            <w:proofErr w:type="spellEnd"/>
            <w:r>
              <w:rPr>
                <w:rFonts w:ascii="Arial" w:eastAsia="Arial" w:hAnsi="Arial" w:cs="Arial"/>
                <w:sz w:val="12"/>
                <w:szCs w:val="12"/>
              </w:rPr>
              <w:t xml:space="preserve"> </w:t>
            </w:r>
            <w:proofErr w:type="spellStart"/>
            <w:r>
              <w:rPr>
                <w:rFonts w:ascii="Arial" w:eastAsia="Arial" w:hAnsi="Arial" w:cs="Arial"/>
                <w:sz w:val="12"/>
                <w:szCs w:val="12"/>
              </w:rPr>
              <w:t>Институт</w:t>
            </w:r>
            <w:proofErr w:type="spellEnd"/>
            <w:r>
              <w:rPr>
                <w:rFonts w:ascii="Arial" w:eastAsia="Arial" w:hAnsi="Arial" w:cs="Arial"/>
                <w:sz w:val="12"/>
                <w:szCs w:val="12"/>
              </w:rPr>
              <w:br/>
            </w:r>
            <w:proofErr w:type="spellStart"/>
            <w:r>
              <w:rPr>
                <w:rFonts w:ascii="Arial" w:eastAsia="Arial" w:hAnsi="Arial" w:cs="Arial"/>
                <w:sz w:val="12"/>
                <w:szCs w:val="12"/>
              </w:rPr>
              <w:t>Инфлация</w:t>
            </w:r>
            <w:proofErr w:type="spellEnd"/>
            <w:r>
              <w:rPr>
                <w:rFonts w:ascii="Arial" w:eastAsia="Arial" w:hAnsi="Arial" w:cs="Arial"/>
                <w:sz w:val="12"/>
                <w:szCs w:val="12"/>
              </w:rPr>
              <w:t xml:space="preserve"> и </w:t>
            </w:r>
            <w:proofErr w:type="spellStart"/>
            <w:r>
              <w:rPr>
                <w:rFonts w:ascii="Arial" w:eastAsia="Arial" w:hAnsi="Arial" w:cs="Arial"/>
                <w:sz w:val="12"/>
                <w:szCs w:val="12"/>
              </w:rPr>
              <w:t>индекси</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потребителските</w:t>
            </w:r>
            <w:proofErr w:type="spellEnd"/>
            <w:r>
              <w:rPr>
                <w:rFonts w:ascii="Arial" w:eastAsia="Arial" w:hAnsi="Arial" w:cs="Arial"/>
                <w:sz w:val="12"/>
                <w:szCs w:val="12"/>
              </w:rPr>
              <w:t xml:space="preserve"> </w:t>
            </w:r>
            <w:proofErr w:type="spellStart"/>
            <w:r>
              <w:rPr>
                <w:rFonts w:ascii="Arial" w:eastAsia="Arial" w:hAnsi="Arial" w:cs="Arial"/>
                <w:sz w:val="12"/>
                <w:szCs w:val="12"/>
              </w:rPr>
              <w:t>цени</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Национален</w:t>
            </w:r>
            <w:proofErr w:type="spellEnd"/>
            <w:r>
              <w:rPr>
                <w:rFonts w:ascii="Arial" w:eastAsia="Arial" w:hAnsi="Arial" w:cs="Arial"/>
                <w:sz w:val="12"/>
                <w:szCs w:val="12"/>
              </w:rPr>
              <w:t xml:space="preserve"> </w:t>
            </w:r>
            <w:proofErr w:type="spellStart"/>
            <w:r>
              <w:rPr>
                <w:rFonts w:ascii="Arial" w:eastAsia="Arial" w:hAnsi="Arial" w:cs="Arial"/>
                <w:sz w:val="12"/>
                <w:szCs w:val="12"/>
              </w:rPr>
              <w:t>Статистически</w:t>
            </w:r>
            <w:proofErr w:type="spellEnd"/>
            <w:r>
              <w:rPr>
                <w:rFonts w:ascii="Arial" w:eastAsia="Arial" w:hAnsi="Arial" w:cs="Arial"/>
                <w:sz w:val="12"/>
                <w:szCs w:val="12"/>
              </w:rPr>
              <w:t xml:space="preserve"> </w:t>
            </w:r>
            <w:proofErr w:type="spellStart"/>
            <w:r>
              <w:rPr>
                <w:rFonts w:ascii="Arial" w:eastAsia="Arial" w:hAnsi="Arial" w:cs="Arial"/>
                <w:sz w:val="12"/>
                <w:szCs w:val="12"/>
              </w:rPr>
              <w:t>Институт</w:t>
            </w:r>
            <w:proofErr w:type="spellEnd"/>
            <w:r>
              <w:rPr>
                <w:rFonts w:ascii="Arial" w:eastAsia="Arial" w:hAnsi="Arial" w:cs="Arial"/>
                <w:sz w:val="12"/>
                <w:szCs w:val="12"/>
              </w:rPr>
              <w:br/>
            </w:r>
            <w:proofErr w:type="spellStart"/>
            <w:r>
              <w:rPr>
                <w:rFonts w:ascii="Arial" w:eastAsia="Arial" w:hAnsi="Arial" w:cs="Arial"/>
                <w:sz w:val="12"/>
                <w:szCs w:val="12"/>
              </w:rPr>
              <w:t>Инфлация</w:t>
            </w:r>
            <w:proofErr w:type="spellEnd"/>
            <w:r>
              <w:rPr>
                <w:rFonts w:ascii="Arial" w:eastAsia="Arial" w:hAnsi="Arial" w:cs="Arial"/>
                <w:sz w:val="12"/>
                <w:szCs w:val="12"/>
              </w:rPr>
              <w:t xml:space="preserve"> и </w:t>
            </w:r>
            <w:proofErr w:type="spellStart"/>
            <w:r>
              <w:rPr>
                <w:rFonts w:ascii="Arial" w:eastAsia="Arial" w:hAnsi="Arial" w:cs="Arial"/>
                <w:sz w:val="12"/>
                <w:szCs w:val="12"/>
              </w:rPr>
              <w:t>индекси</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потребителските</w:t>
            </w:r>
            <w:proofErr w:type="spellEnd"/>
            <w:r>
              <w:rPr>
                <w:rFonts w:ascii="Arial" w:eastAsia="Arial" w:hAnsi="Arial" w:cs="Arial"/>
                <w:sz w:val="12"/>
                <w:szCs w:val="12"/>
              </w:rPr>
              <w:t xml:space="preserve"> </w:t>
            </w:r>
            <w:proofErr w:type="spellStart"/>
            <w:r>
              <w:rPr>
                <w:rFonts w:ascii="Arial" w:eastAsia="Arial" w:hAnsi="Arial" w:cs="Arial"/>
                <w:sz w:val="12"/>
                <w:szCs w:val="12"/>
              </w:rPr>
              <w:t>цени</w:t>
            </w:r>
            <w:proofErr w:type="spellEnd"/>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Разходни</w:t>
            </w:r>
            <w:proofErr w:type="spellEnd"/>
            <w:r>
              <w:rPr>
                <w:rFonts w:ascii="Arial" w:eastAsia="Arial" w:hAnsi="Arial" w:cs="Arial"/>
                <w:sz w:val="12"/>
                <w:szCs w:val="12"/>
              </w:rPr>
              <w:t xml:space="preserve"> </w:t>
            </w:r>
            <w:proofErr w:type="spellStart"/>
            <w:r>
              <w:rPr>
                <w:rFonts w:ascii="Arial" w:eastAsia="Arial" w:hAnsi="Arial" w:cs="Arial"/>
                <w:sz w:val="12"/>
                <w:szCs w:val="12"/>
              </w:rPr>
              <w:t>норми</w:t>
            </w:r>
            <w:proofErr w:type="spellEnd"/>
            <w:r>
              <w:rPr>
                <w:rFonts w:ascii="Arial" w:eastAsia="Arial" w:hAnsi="Arial" w:cs="Arial"/>
                <w:sz w:val="12"/>
                <w:szCs w:val="12"/>
              </w:rPr>
              <w:t xml:space="preserve"> в </w:t>
            </w:r>
            <w:proofErr w:type="spellStart"/>
            <w:r>
              <w:rPr>
                <w:rFonts w:ascii="Arial" w:eastAsia="Arial" w:hAnsi="Arial" w:cs="Arial"/>
                <w:sz w:val="12"/>
                <w:szCs w:val="12"/>
              </w:rPr>
              <w:t>строителството</w:t>
            </w:r>
            <w:proofErr w:type="spellEnd"/>
            <w:r>
              <w:rPr>
                <w:rFonts w:ascii="Arial" w:eastAsia="Arial" w:hAnsi="Arial" w:cs="Arial"/>
                <w:sz w:val="12"/>
                <w:szCs w:val="12"/>
              </w:rPr>
              <w:br/>
            </w:r>
            <w:proofErr w:type="spellStart"/>
            <w:r>
              <w:rPr>
                <w:rFonts w:ascii="Arial" w:eastAsia="Arial" w:hAnsi="Arial" w:cs="Arial"/>
                <w:sz w:val="12"/>
                <w:szCs w:val="12"/>
              </w:rPr>
              <w:t>Уедрени</w:t>
            </w:r>
            <w:proofErr w:type="spellEnd"/>
            <w:r>
              <w:rPr>
                <w:rFonts w:ascii="Arial" w:eastAsia="Arial" w:hAnsi="Arial" w:cs="Arial"/>
                <w:sz w:val="12"/>
                <w:szCs w:val="12"/>
              </w:rPr>
              <w:t xml:space="preserve"> </w:t>
            </w:r>
            <w:proofErr w:type="spellStart"/>
            <w:r>
              <w:rPr>
                <w:rFonts w:ascii="Arial" w:eastAsia="Arial" w:hAnsi="Arial" w:cs="Arial"/>
                <w:sz w:val="12"/>
                <w:szCs w:val="12"/>
              </w:rPr>
              <w:t>сметни</w:t>
            </w:r>
            <w:proofErr w:type="spellEnd"/>
            <w:r>
              <w:rPr>
                <w:rFonts w:ascii="Arial" w:eastAsia="Arial" w:hAnsi="Arial" w:cs="Arial"/>
                <w:sz w:val="12"/>
                <w:szCs w:val="12"/>
              </w:rPr>
              <w:t xml:space="preserve"> </w:t>
            </w:r>
            <w:proofErr w:type="spellStart"/>
            <w:r>
              <w:rPr>
                <w:rFonts w:ascii="Arial" w:eastAsia="Arial" w:hAnsi="Arial" w:cs="Arial"/>
                <w:sz w:val="12"/>
                <w:szCs w:val="12"/>
              </w:rPr>
              <w:t>норми</w:t>
            </w:r>
            <w:proofErr w:type="spellEnd"/>
            <w:r>
              <w:rPr>
                <w:rFonts w:ascii="Arial" w:eastAsia="Arial" w:hAnsi="Arial" w:cs="Arial"/>
                <w:sz w:val="12"/>
                <w:szCs w:val="12"/>
              </w:rPr>
              <w:br/>
            </w:r>
            <w:proofErr w:type="spellStart"/>
            <w:r>
              <w:rPr>
                <w:rFonts w:ascii="Arial" w:eastAsia="Arial" w:hAnsi="Arial" w:cs="Arial"/>
                <w:sz w:val="12"/>
                <w:szCs w:val="12"/>
              </w:rPr>
              <w:t>Справочник</w:t>
            </w:r>
            <w:proofErr w:type="spellEnd"/>
            <w:r>
              <w:rPr>
                <w:rFonts w:ascii="Arial" w:eastAsia="Arial" w:hAnsi="Arial" w:cs="Arial"/>
                <w:sz w:val="12"/>
                <w:szCs w:val="12"/>
              </w:rPr>
              <w:t xml:space="preserve">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цените</w:t>
            </w:r>
            <w:proofErr w:type="spellEnd"/>
            <w:r>
              <w:rPr>
                <w:rFonts w:ascii="Arial" w:eastAsia="Arial" w:hAnsi="Arial" w:cs="Arial"/>
                <w:sz w:val="12"/>
                <w:szCs w:val="12"/>
              </w:rPr>
              <w:t xml:space="preserve"> в </w:t>
            </w:r>
            <w:proofErr w:type="spellStart"/>
            <w:r>
              <w:rPr>
                <w:rFonts w:ascii="Arial" w:eastAsia="Arial" w:hAnsi="Arial" w:cs="Arial"/>
                <w:sz w:val="12"/>
                <w:szCs w:val="12"/>
              </w:rPr>
              <w:t>строителствот</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Разходни</w:t>
            </w:r>
            <w:proofErr w:type="spellEnd"/>
            <w:r>
              <w:rPr>
                <w:rFonts w:ascii="Arial" w:eastAsia="Arial" w:hAnsi="Arial" w:cs="Arial"/>
                <w:sz w:val="12"/>
                <w:szCs w:val="12"/>
              </w:rPr>
              <w:t xml:space="preserve"> </w:t>
            </w:r>
            <w:proofErr w:type="spellStart"/>
            <w:r>
              <w:rPr>
                <w:rFonts w:ascii="Arial" w:eastAsia="Arial" w:hAnsi="Arial" w:cs="Arial"/>
                <w:sz w:val="12"/>
                <w:szCs w:val="12"/>
              </w:rPr>
              <w:t>норми</w:t>
            </w:r>
            <w:proofErr w:type="spellEnd"/>
            <w:r>
              <w:rPr>
                <w:rFonts w:ascii="Arial" w:eastAsia="Arial" w:hAnsi="Arial" w:cs="Arial"/>
                <w:sz w:val="12"/>
                <w:szCs w:val="12"/>
              </w:rPr>
              <w:t xml:space="preserve"> в </w:t>
            </w:r>
            <w:proofErr w:type="spellStart"/>
            <w:r>
              <w:rPr>
                <w:rFonts w:ascii="Arial" w:eastAsia="Arial" w:hAnsi="Arial" w:cs="Arial"/>
                <w:sz w:val="12"/>
                <w:szCs w:val="12"/>
              </w:rPr>
              <w:t>строителството</w:t>
            </w:r>
            <w:proofErr w:type="spellEnd"/>
            <w:r>
              <w:rPr>
                <w:rFonts w:ascii="Arial" w:eastAsia="Arial" w:hAnsi="Arial" w:cs="Arial"/>
                <w:sz w:val="12"/>
                <w:szCs w:val="12"/>
              </w:rPr>
              <w:br/>
            </w:r>
            <w:proofErr w:type="spellStart"/>
            <w:r>
              <w:rPr>
                <w:rFonts w:ascii="Arial" w:eastAsia="Arial" w:hAnsi="Arial" w:cs="Arial"/>
                <w:sz w:val="12"/>
                <w:szCs w:val="12"/>
              </w:rPr>
              <w:t>Уедрени</w:t>
            </w:r>
            <w:proofErr w:type="spellEnd"/>
            <w:r>
              <w:rPr>
                <w:rFonts w:ascii="Arial" w:eastAsia="Arial" w:hAnsi="Arial" w:cs="Arial"/>
                <w:sz w:val="12"/>
                <w:szCs w:val="12"/>
              </w:rPr>
              <w:t xml:space="preserve"> </w:t>
            </w:r>
            <w:proofErr w:type="spellStart"/>
            <w:r>
              <w:rPr>
                <w:rFonts w:ascii="Arial" w:eastAsia="Arial" w:hAnsi="Arial" w:cs="Arial"/>
                <w:sz w:val="12"/>
                <w:szCs w:val="12"/>
              </w:rPr>
              <w:t>сметни</w:t>
            </w:r>
            <w:proofErr w:type="spellEnd"/>
            <w:r>
              <w:rPr>
                <w:rFonts w:ascii="Arial" w:eastAsia="Arial" w:hAnsi="Arial" w:cs="Arial"/>
                <w:sz w:val="12"/>
                <w:szCs w:val="12"/>
              </w:rPr>
              <w:t xml:space="preserve"> </w:t>
            </w:r>
            <w:proofErr w:type="spellStart"/>
            <w:r>
              <w:rPr>
                <w:rFonts w:ascii="Arial" w:eastAsia="Arial" w:hAnsi="Arial" w:cs="Arial"/>
                <w:sz w:val="12"/>
                <w:szCs w:val="12"/>
              </w:rPr>
              <w:t>норми</w:t>
            </w:r>
            <w:proofErr w:type="spellEnd"/>
            <w:r>
              <w:rPr>
                <w:rFonts w:ascii="Arial" w:eastAsia="Arial" w:hAnsi="Arial" w:cs="Arial"/>
                <w:sz w:val="12"/>
                <w:szCs w:val="12"/>
              </w:rPr>
              <w:br/>
            </w:r>
            <w:proofErr w:type="spellStart"/>
            <w:r>
              <w:rPr>
                <w:rFonts w:ascii="Arial" w:eastAsia="Arial" w:hAnsi="Arial" w:cs="Arial"/>
                <w:sz w:val="12"/>
                <w:szCs w:val="12"/>
              </w:rPr>
              <w:t>Справочник</w:t>
            </w:r>
            <w:proofErr w:type="spellEnd"/>
            <w:r>
              <w:rPr>
                <w:rFonts w:ascii="Arial" w:eastAsia="Arial" w:hAnsi="Arial" w:cs="Arial"/>
                <w:sz w:val="12"/>
                <w:szCs w:val="12"/>
              </w:rPr>
              <w:t xml:space="preserve"> </w:t>
            </w:r>
            <w:proofErr w:type="spellStart"/>
            <w:r>
              <w:rPr>
                <w:rFonts w:ascii="Arial" w:eastAsia="Arial" w:hAnsi="Arial" w:cs="Arial"/>
                <w:sz w:val="12"/>
                <w:szCs w:val="12"/>
              </w:rPr>
              <w:t>за</w:t>
            </w:r>
            <w:proofErr w:type="spellEnd"/>
            <w:r>
              <w:rPr>
                <w:rFonts w:ascii="Arial" w:eastAsia="Arial" w:hAnsi="Arial" w:cs="Arial"/>
                <w:sz w:val="12"/>
                <w:szCs w:val="12"/>
              </w:rPr>
              <w:t xml:space="preserve"> </w:t>
            </w:r>
            <w:proofErr w:type="spellStart"/>
            <w:r>
              <w:rPr>
                <w:rFonts w:ascii="Arial" w:eastAsia="Arial" w:hAnsi="Arial" w:cs="Arial"/>
                <w:sz w:val="12"/>
                <w:szCs w:val="12"/>
              </w:rPr>
              <w:t>цените</w:t>
            </w:r>
            <w:proofErr w:type="spellEnd"/>
            <w:r>
              <w:rPr>
                <w:rFonts w:ascii="Arial" w:eastAsia="Arial" w:hAnsi="Arial" w:cs="Arial"/>
                <w:sz w:val="12"/>
                <w:szCs w:val="12"/>
              </w:rPr>
              <w:t xml:space="preserve"> в </w:t>
            </w:r>
            <w:proofErr w:type="spellStart"/>
            <w:r>
              <w:rPr>
                <w:rFonts w:ascii="Arial" w:eastAsia="Arial" w:hAnsi="Arial" w:cs="Arial"/>
                <w:sz w:val="12"/>
                <w:szCs w:val="12"/>
              </w:rPr>
              <w:t>строителствот</w:t>
            </w:r>
            <w:proofErr w:type="spellEnd"/>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ЗАКОН ЗА ЕНЕРГИЙНАТА ЕФЕКТИВНОСТ</w:t>
            </w:r>
            <w:r>
              <w:rPr>
                <w:rFonts w:ascii="Arial" w:eastAsia="Arial" w:hAnsi="Arial" w:cs="Arial"/>
                <w:sz w:val="12"/>
                <w:szCs w:val="12"/>
              </w:rPr>
              <w:br/>
            </w:r>
            <w:proofErr w:type="spellStart"/>
            <w:r>
              <w:rPr>
                <w:rFonts w:ascii="Arial" w:eastAsia="Arial" w:hAnsi="Arial" w:cs="Arial"/>
                <w:sz w:val="12"/>
                <w:szCs w:val="12"/>
              </w:rPr>
              <w:lastRenderedPageBreak/>
              <w:t>Раздел</w:t>
            </w:r>
            <w:proofErr w:type="spellEnd"/>
            <w:r>
              <w:rPr>
                <w:rFonts w:ascii="Arial" w:eastAsia="Arial" w:hAnsi="Arial" w:cs="Arial"/>
                <w:sz w:val="12"/>
                <w:szCs w:val="12"/>
              </w:rPr>
              <w:t xml:space="preserve"> V</w:t>
            </w:r>
            <w:r>
              <w:rPr>
                <w:rFonts w:ascii="Arial" w:eastAsia="Arial" w:hAnsi="Arial" w:cs="Arial"/>
                <w:sz w:val="12"/>
                <w:szCs w:val="12"/>
              </w:rPr>
              <w:br/>
            </w:r>
            <w:proofErr w:type="spellStart"/>
            <w:r>
              <w:rPr>
                <w:rFonts w:ascii="Arial" w:eastAsia="Arial" w:hAnsi="Arial" w:cs="Arial"/>
                <w:sz w:val="12"/>
                <w:szCs w:val="12"/>
              </w:rPr>
              <w:t>Управление</w:t>
            </w:r>
            <w:proofErr w:type="spellEnd"/>
            <w:r>
              <w:rPr>
                <w:rFonts w:ascii="Arial" w:eastAsia="Arial" w:hAnsi="Arial" w:cs="Arial"/>
                <w:sz w:val="12"/>
                <w:szCs w:val="12"/>
              </w:rPr>
              <w:t xml:space="preserve"> </w:t>
            </w:r>
            <w:proofErr w:type="spellStart"/>
            <w:r>
              <w:rPr>
                <w:rFonts w:ascii="Arial" w:eastAsia="Arial" w:hAnsi="Arial" w:cs="Arial"/>
                <w:sz w:val="12"/>
                <w:szCs w:val="12"/>
              </w:rPr>
              <w:t>потреблението</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енергия</w:t>
            </w:r>
            <w:proofErr w:type="spellEnd"/>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lastRenderedPageBreak/>
              <w:t>ЗАКОН ЗА ЕНЕРГИЙНАТА ЕФЕКТИВНОСТ</w:t>
            </w:r>
            <w:r>
              <w:rPr>
                <w:rFonts w:ascii="Arial" w:eastAsia="Arial" w:hAnsi="Arial" w:cs="Arial"/>
                <w:sz w:val="12"/>
                <w:szCs w:val="12"/>
              </w:rPr>
              <w:br/>
            </w:r>
            <w:proofErr w:type="spellStart"/>
            <w:r>
              <w:rPr>
                <w:rFonts w:ascii="Arial" w:eastAsia="Arial" w:hAnsi="Arial" w:cs="Arial"/>
                <w:sz w:val="12"/>
                <w:szCs w:val="12"/>
              </w:rPr>
              <w:lastRenderedPageBreak/>
              <w:t>Раздел</w:t>
            </w:r>
            <w:proofErr w:type="spellEnd"/>
            <w:r>
              <w:rPr>
                <w:rFonts w:ascii="Arial" w:eastAsia="Arial" w:hAnsi="Arial" w:cs="Arial"/>
                <w:sz w:val="12"/>
                <w:szCs w:val="12"/>
              </w:rPr>
              <w:t xml:space="preserve"> V</w:t>
            </w:r>
            <w:r>
              <w:rPr>
                <w:rFonts w:ascii="Arial" w:eastAsia="Arial" w:hAnsi="Arial" w:cs="Arial"/>
                <w:sz w:val="12"/>
                <w:szCs w:val="12"/>
              </w:rPr>
              <w:br/>
            </w:r>
            <w:proofErr w:type="spellStart"/>
            <w:r>
              <w:rPr>
                <w:rFonts w:ascii="Arial" w:eastAsia="Arial" w:hAnsi="Arial" w:cs="Arial"/>
                <w:sz w:val="12"/>
                <w:szCs w:val="12"/>
              </w:rPr>
              <w:t>Управление</w:t>
            </w:r>
            <w:proofErr w:type="spellEnd"/>
            <w:r>
              <w:rPr>
                <w:rFonts w:ascii="Arial" w:eastAsia="Arial" w:hAnsi="Arial" w:cs="Arial"/>
                <w:sz w:val="12"/>
                <w:szCs w:val="12"/>
              </w:rPr>
              <w:t xml:space="preserve"> </w:t>
            </w:r>
            <w:proofErr w:type="spellStart"/>
            <w:r>
              <w:rPr>
                <w:rFonts w:ascii="Arial" w:eastAsia="Arial" w:hAnsi="Arial" w:cs="Arial"/>
                <w:sz w:val="12"/>
                <w:szCs w:val="12"/>
              </w:rPr>
              <w:t>потреблението</w:t>
            </w:r>
            <w:proofErr w:type="spellEnd"/>
            <w:r>
              <w:rPr>
                <w:rFonts w:ascii="Arial" w:eastAsia="Arial" w:hAnsi="Arial" w:cs="Arial"/>
                <w:sz w:val="12"/>
                <w:szCs w:val="12"/>
              </w:rPr>
              <w:t xml:space="preserve"> </w:t>
            </w:r>
            <w:proofErr w:type="spellStart"/>
            <w:r>
              <w:rPr>
                <w:rFonts w:ascii="Arial" w:eastAsia="Arial" w:hAnsi="Arial" w:cs="Arial"/>
                <w:sz w:val="12"/>
                <w:szCs w:val="12"/>
              </w:rPr>
              <w:t>на</w:t>
            </w:r>
            <w:proofErr w:type="spellEnd"/>
            <w:r>
              <w:rPr>
                <w:rFonts w:ascii="Arial" w:eastAsia="Arial" w:hAnsi="Arial" w:cs="Arial"/>
                <w:sz w:val="12"/>
                <w:szCs w:val="12"/>
              </w:rPr>
              <w:t xml:space="preserve"> </w:t>
            </w:r>
            <w:proofErr w:type="spellStart"/>
            <w:r>
              <w:rPr>
                <w:rFonts w:ascii="Arial" w:eastAsia="Arial" w:hAnsi="Arial" w:cs="Arial"/>
                <w:sz w:val="12"/>
                <w:szCs w:val="12"/>
              </w:rPr>
              <w:t>енергия</w:t>
            </w:r>
            <w:proofErr w:type="spellEnd"/>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860"/>
        </w:trPr>
        <w:tc>
          <w:tcPr>
            <w:tcW w:w="840" w:type="dxa"/>
            <w:tcBorders>
              <w:top w:val="single" w:sz="8" w:space="0" w:color="000000"/>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lastRenderedPageBreak/>
              <w:t>5. Design, construction and verification</w:t>
            </w:r>
          </w:p>
        </w:tc>
        <w:tc>
          <w:tcPr>
            <w:tcW w:w="1040" w:type="dxa"/>
            <w:tcBorders>
              <w:top w:val="single" w:sz="8" w:space="0" w:color="000000"/>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FB301D">
      <w:pPr>
        <w:pStyle w:val="Heading1"/>
      </w:pPr>
      <w:bookmarkStart w:id="9" w:name="h.2s8eyo1" w:colFirst="0" w:colLast="0"/>
      <w:bookmarkEnd w:id="9"/>
      <w:r>
        <w:t>Czech Republic</w:t>
      </w:r>
    </w:p>
    <w:tbl>
      <w:tblPr>
        <w:tblStyle w:val="a2"/>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Act No. 107/2006 Coll. on increasing of the rent, Decree No. 372/2001 Coll.  on calculation of the cost for heat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Act No. 107/2006 Coll. on increasing of the rent, Decree No. 372/2001 Coll.  on calculation of the cost for heat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Different occupancy (number of people) times/patterns, extended hours behaviour and internal loads. Also includes </w:t>
            </w:r>
            <w:r>
              <w:rPr>
                <w:rFonts w:ascii="Arial" w:eastAsia="Arial" w:hAnsi="Arial" w:cs="Arial"/>
                <w:sz w:val="12"/>
                <w:szCs w:val="12"/>
              </w:rPr>
              <w:lastRenderedPageBreak/>
              <w:t>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lastRenderedPageBreak/>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Act No. 406/2000 Coll. Energy Management Act,  § 10h, Decree No. </w:t>
            </w:r>
            <w:r>
              <w:rPr>
                <w:rFonts w:ascii="Arial" w:eastAsia="Arial" w:hAnsi="Arial" w:cs="Arial"/>
                <w:sz w:val="12"/>
                <w:szCs w:val="12"/>
              </w:rPr>
              <w:lastRenderedPageBreak/>
              <w:t>480/2012 on energy audits and energy assessment, Decree No.78/2013 on Energy performance of buildings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lastRenderedPageBreak/>
              <w:t xml:space="preserve">Act No. 406/2000 Coll. Energy Management Act,  § 10h, Decree No. </w:t>
            </w:r>
            <w:r>
              <w:rPr>
                <w:rFonts w:ascii="Arial" w:eastAsia="Arial" w:hAnsi="Arial" w:cs="Arial"/>
                <w:sz w:val="12"/>
                <w:szCs w:val="12"/>
              </w:rPr>
              <w:lastRenderedPageBreak/>
              <w:t>480/2012 on energy audits and energy assessment, Decree No.78/2013 on Energy performance of buildings</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ČSN EN 16247-2 Energy audits buildings, Decree No. 480/2012 on energy audits and energy assessment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ČSN EN 16247-2 Energy audits buildings, Decree No. 480/2012 on energy audits and energy assessment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Decree No.78/2013 on Energy performance of buildings, Part in TNI 73 0331 on Energy performance of buildings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Decree No.78/2013 on Energy performance of buildings, Part in TNI 73 0331 on Energy performance of buildings</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ISO 50006:2014 - Energy management systems - in implementation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ISO 50006:2014 - Energy management systems - in implementation</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Decree No.78/2013 on Energy performance of buildings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Decree No.78/2013 on Energy performance of buildings</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nil"/>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nil"/>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nil"/>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nil"/>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ČSN EN 16247-2 Energy audits buildings ČSN EN ISO 50001,  Decree No. 480/2012 on energy audits and energy assessment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ČSN EN 16247-2 Energy audits buildings ČSN EN ISO 50001,  Decree No. 480/2012 on energy audits and energy assessment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NKN- national calculation tool (</w:t>
            </w:r>
            <w:proofErr w:type="spellStart"/>
            <w:r>
              <w:rPr>
                <w:rFonts w:ascii="Arial" w:eastAsia="Arial" w:hAnsi="Arial" w:cs="Arial"/>
                <w:sz w:val="12"/>
                <w:szCs w:val="12"/>
              </w:rPr>
              <w:t>Národní</w:t>
            </w:r>
            <w:proofErr w:type="spellEnd"/>
            <w:r>
              <w:rPr>
                <w:rFonts w:ascii="Arial" w:eastAsia="Arial" w:hAnsi="Arial" w:cs="Arial"/>
                <w:sz w:val="12"/>
                <w:szCs w:val="12"/>
              </w:rPr>
              <w:t xml:space="preserve"> </w:t>
            </w:r>
            <w:proofErr w:type="spellStart"/>
            <w:r>
              <w:rPr>
                <w:rFonts w:ascii="Arial" w:eastAsia="Arial" w:hAnsi="Arial" w:cs="Arial"/>
                <w:sz w:val="12"/>
                <w:szCs w:val="12"/>
              </w:rPr>
              <w:t>Kalkulační</w:t>
            </w:r>
            <w:proofErr w:type="spellEnd"/>
            <w:r>
              <w:rPr>
                <w:rFonts w:ascii="Arial" w:eastAsia="Arial" w:hAnsi="Arial" w:cs="Arial"/>
                <w:sz w:val="12"/>
                <w:szCs w:val="12"/>
              </w:rPr>
              <w:t xml:space="preserve"> </w:t>
            </w:r>
            <w:proofErr w:type="spellStart"/>
            <w:r>
              <w:rPr>
                <w:rFonts w:ascii="Arial" w:eastAsia="Arial" w:hAnsi="Arial" w:cs="Arial"/>
                <w:sz w:val="12"/>
                <w:szCs w:val="12"/>
              </w:rPr>
              <w:t>Nástroj</w:t>
            </w:r>
            <w:proofErr w:type="spellEnd"/>
            <w:r>
              <w:rPr>
                <w:rFonts w:ascii="Arial" w:eastAsia="Arial" w:hAnsi="Arial" w:cs="Arial"/>
                <w:sz w:val="12"/>
                <w:szCs w:val="12"/>
              </w:rPr>
              <w:t>)</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NKN- national calculation tool (</w:t>
            </w:r>
            <w:proofErr w:type="spellStart"/>
            <w:r>
              <w:rPr>
                <w:rFonts w:ascii="Arial" w:eastAsia="Arial" w:hAnsi="Arial" w:cs="Arial"/>
                <w:sz w:val="12"/>
                <w:szCs w:val="12"/>
              </w:rPr>
              <w:t>Národní</w:t>
            </w:r>
            <w:proofErr w:type="spellEnd"/>
            <w:r>
              <w:rPr>
                <w:rFonts w:ascii="Arial" w:eastAsia="Arial" w:hAnsi="Arial" w:cs="Arial"/>
                <w:sz w:val="12"/>
                <w:szCs w:val="12"/>
              </w:rPr>
              <w:t xml:space="preserve"> </w:t>
            </w:r>
            <w:proofErr w:type="spellStart"/>
            <w:r>
              <w:rPr>
                <w:rFonts w:ascii="Arial" w:eastAsia="Arial" w:hAnsi="Arial" w:cs="Arial"/>
                <w:sz w:val="12"/>
                <w:szCs w:val="12"/>
              </w:rPr>
              <w:t>Kalkulační</w:t>
            </w:r>
            <w:proofErr w:type="spellEnd"/>
            <w:r>
              <w:rPr>
                <w:rFonts w:ascii="Arial" w:eastAsia="Arial" w:hAnsi="Arial" w:cs="Arial"/>
                <w:sz w:val="12"/>
                <w:szCs w:val="12"/>
              </w:rPr>
              <w:t xml:space="preserve"> </w:t>
            </w:r>
            <w:proofErr w:type="spellStart"/>
            <w:r>
              <w:rPr>
                <w:rFonts w:ascii="Arial" w:eastAsia="Arial" w:hAnsi="Arial" w:cs="Arial"/>
                <w:sz w:val="12"/>
                <w:szCs w:val="12"/>
              </w:rPr>
              <w:t>Nástroj</w:t>
            </w:r>
            <w:proofErr w:type="spellEnd"/>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Decree No. 480/2012 on energy audits and energy assessment   (individual calculation)</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Decree No. 480/2012 on energy audits and energy assessment   (individual calculation)</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ISO 50002:2014 - Energy audits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ISO 50002:2014 - Energy audits</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780"/>
        </w:trPr>
        <w:tc>
          <w:tcPr>
            <w:tcW w:w="840" w:type="dxa"/>
            <w:tcBorders>
              <w:top w:val="single" w:sz="8" w:space="0" w:color="000000"/>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single" w:sz="8" w:space="0" w:color="000000"/>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Act. No 183/2006 on Building code - basic definitions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Act. No 183/2006 on Building code - basic definitions</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FB301D">
      <w:r>
        <w:br w:type="page"/>
      </w:r>
    </w:p>
    <w:p w:rsidR="00DB6543" w:rsidRDefault="00DB6543">
      <w:pPr>
        <w:widowControl w:val="0"/>
        <w:spacing w:after="0"/>
      </w:pPr>
    </w:p>
    <w:p w:rsidR="00DB6543" w:rsidRDefault="00FB301D">
      <w:pPr>
        <w:pStyle w:val="Heading1"/>
      </w:pPr>
      <w:bookmarkStart w:id="10" w:name="h.17dp8vu" w:colFirst="0" w:colLast="0"/>
      <w:bookmarkEnd w:id="10"/>
      <w:r>
        <w:t>Germany</w:t>
      </w:r>
    </w:p>
    <w:tbl>
      <w:tblPr>
        <w:tblStyle w:val="a3"/>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nil"/>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277</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277</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V 4701-10, DIN V 4701-12 with PAS 1027, DIN V 4108-6, VDI 3807, VDI 3808</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V 4701-10, DIN V 4701-12 with PAS 1027, DIN V 4108-6, VDI 3807, VDI 3809</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Baubeschreibung</w:t>
            </w:r>
            <w:proofErr w:type="spellEnd"/>
            <w:r>
              <w:rPr>
                <w:rFonts w:ascii="Arial" w:eastAsia="Arial" w:hAnsi="Arial" w:cs="Arial"/>
                <w:sz w:val="12"/>
                <w:szCs w:val="12"/>
              </w:rPr>
              <w:br/>
              <w:t>Building Description (Form)</w:t>
            </w:r>
            <w:r>
              <w:rPr>
                <w:rFonts w:ascii="Arial" w:eastAsia="Arial" w:hAnsi="Arial" w:cs="Arial"/>
                <w:sz w:val="12"/>
                <w:szCs w:val="12"/>
              </w:rPr>
              <w:br/>
              <w:t xml:space="preserve">DIN EN 15232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Baubeschreibung</w:t>
            </w:r>
            <w:proofErr w:type="spellEnd"/>
            <w:r>
              <w:rPr>
                <w:rFonts w:ascii="Arial" w:eastAsia="Arial" w:hAnsi="Arial" w:cs="Arial"/>
                <w:sz w:val="12"/>
                <w:szCs w:val="12"/>
              </w:rPr>
              <w:br/>
              <w:t>Building Description (Form)</w:t>
            </w:r>
            <w:r>
              <w:rPr>
                <w:rFonts w:ascii="Arial" w:eastAsia="Arial" w:hAnsi="Arial" w:cs="Arial"/>
                <w:sz w:val="12"/>
                <w:szCs w:val="12"/>
              </w:rPr>
              <w:br/>
              <w:t>DIN EN 15232</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Energieausweis</w:t>
            </w:r>
            <w:proofErr w:type="spellEnd"/>
            <w:r>
              <w:rPr>
                <w:rFonts w:ascii="Arial" w:eastAsia="Arial" w:hAnsi="Arial" w:cs="Arial"/>
                <w:sz w:val="12"/>
                <w:szCs w:val="12"/>
              </w:rPr>
              <w:t xml:space="preserve"> </w:t>
            </w:r>
            <w:r>
              <w:rPr>
                <w:rFonts w:ascii="Arial" w:eastAsia="Arial" w:hAnsi="Arial" w:cs="Arial"/>
                <w:sz w:val="12"/>
                <w:szCs w:val="12"/>
              </w:rPr>
              <w:br/>
              <w:t>Energy Pass</w:t>
            </w:r>
            <w:r>
              <w:rPr>
                <w:rFonts w:ascii="Arial" w:eastAsia="Arial" w:hAnsi="Arial" w:cs="Arial"/>
                <w:sz w:val="12"/>
                <w:szCs w:val="12"/>
              </w:rPr>
              <w:br/>
              <w:t>(</w:t>
            </w:r>
            <w:proofErr w:type="spellStart"/>
            <w:r>
              <w:rPr>
                <w:rFonts w:ascii="Arial" w:eastAsia="Arial" w:hAnsi="Arial" w:cs="Arial"/>
                <w:sz w:val="12"/>
                <w:szCs w:val="12"/>
              </w:rPr>
              <w:t>EnEV</w:t>
            </w:r>
            <w:proofErr w:type="spellEnd"/>
            <w:r>
              <w:rPr>
                <w:rFonts w:ascii="Arial" w:eastAsia="Arial" w:hAnsi="Arial" w:cs="Arial"/>
                <w:sz w:val="12"/>
                <w:szCs w:val="12"/>
              </w:rPr>
              <w:t xml:space="preserve"> / DIN 18599)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240" w:line="240" w:lineRule="auto"/>
            </w:pPr>
            <w:proofErr w:type="spellStart"/>
            <w:r>
              <w:rPr>
                <w:rFonts w:ascii="Arial" w:eastAsia="Arial" w:hAnsi="Arial" w:cs="Arial"/>
                <w:sz w:val="12"/>
                <w:szCs w:val="12"/>
              </w:rPr>
              <w:t>Energieausweis</w:t>
            </w:r>
            <w:proofErr w:type="spellEnd"/>
            <w:r>
              <w:rPr>
                <w:rFonts w:ascii="Arial" w:eastAsia="Arial" w:hAnsi="Arial" w:cs="Arial"/>
                <w:sz w:val="12"/>
                <w:szCs w:val="12"/>
              </w:rPr>
              <w:t xml:space="preserve"> </w:t>
            </w:r>
            <w:r>
              <w:rPr>
                <w:rFonts w:ascii="Arial" w:eastAsia="Arial" w:hAnsi="Arial" w:cs="Arial"/>
                <w:sz w:val="12"/>
                <w:szCs w:val="12"/>
              </w:rPr>
              <w:br/>
              <w:t>Energy Pass</w:t>
            </w:r>
            <w:r>
              <w:rPr>
                <w:rFonts w:ascii="Arial" w:eastAsia="Arial" w:hAnsi="Arial" w:cs="Arial"/>
                <w:sz w:val="12"/>
                <w:szCs w:val="12"/>
              </w:rPr>
              <w:br/>
              <w:t>(</w:t>
            </w:r>
            <w:proofErr w:type="spellStart"/>
            <w:r>
              <w:rPr>
                <w:rFonts w:ascii="Arial" w:eastAsia="Arial" w:hAnsi="Arial" w:cs="Arial"/>
                <w:sz w:val="12"/>
                <w:szCs w:val="12"/>
              </w:rPr>
              <w:t>EnEV</w:t>
            </w:r>
            <w:proofErr w:type="spellEnd"/>
            <w:r>
              <w:rPr>
                <w:rFonts w:ascii="Arial" w:eastAsia="Arial" w:hAnsi="Arial" w:cs="Arial"/>
                <w:sz w:val="12"/>
                <w:szCs w:val="12"/>
              </w:rPr>
              <w:t xml:space="preserve"> / DIN 18599 / DIN V 4108-6 &amp; DIN V 4701-10)</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VDI 6020</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VDI 6020</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18599</w:t>
            </w:r>
            <w:r>
              <w:rPr>
                <w:rFonts w:ascii="Arial" w:eastAsia="Arial" w:hAnsi="Arial" w:cs="Arial"/>
                <w:sz w:val="12"/>
                <w:szCs w:val="12"/>
              </w:rPr>
              <w:br/>
            </w:r>
            <w:proofErr w:type="spellStart"/>
            <w:r>
              <w:rPr>
                <w:rFonts w:ascii="Arial" w:eastAsia="Arial" w:hAnsi="Arial" w:cs="Arial"/>
                <w:sz w:val="12"/>
                <w:szCs w:val="12"/>
              </w:rPr>
              <w:t>Qualitätssicherung</w:t>
            </w:r>
            <w:proofErr w:type="spellEnd"/>
            <w:r>
              <w:rPr>
                <w:rFonts w:ascii="Arial" w:eastAsia="Arial" w:hAnsi="Arial" w:cs="Arial"/>
                <w:sz w:val="12"/>
                <w:szCs w:val="12"/>
              </w:rPr>
              <w:t xml:space="preserve">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Energieausweis</w:t>
            </w:r>
            <w:proofErr w:type="spellEnd"/>
            <w:r>
              <w:rPr>
                <w:rFonts w:ascii="Arial" w:eastAsia="Arial" w:hAnsi="Arial" w:cs="Arial"/>
                <w:sz w:val="12"/>
                <w:szCs w:val="12"/>
              </w:rPr>
              <w:t xml:space="preserve"> </w:t>
            </w:r>
            <w:r>
              <w:rPr>
                <w:rFonts w:ascii="Arial" w:eastAsia="Arial" w:hAnsi="Arial" w:cs="Arial"/>
                <w:sz w:val="12"/>
                <w:szCs w:val="12"/>
              </w:rPr>
              <w:br/>
              <w:t>Energy Pass</w:t>
            </w:r>
            <w:r>
              <w:rPr>
                <w:rFonts w:ascii="Arial" w:eastAsia="Arial" w:hAnsi="Arial" w:cs="Arial"/>
                <w:sz w:val="12"/>
                <w:szCs w:val="12"/>
              </w:rPr>
              <w:br/>
              <w:t>(</w:t>
            </w:r>
            <w:proofErr w:type="spellStart"/>
            <w:r>
              <w:rPr>
                <w:rFonts w:ascii="Arial" w:eastAsia="Arial" w:hAnsi="Arial" w:cs="Arial"/>
                <w:sz w:val="12"/>
                <w:szCs w:val="12"/>
              </w:rPr>
              <w:t>EnEV</w:t>
            </w:r>
            <w:proofErr w:type="spellEnd"/>
            <w:r>
              <w:rPr>
                <w:rFonts w:ascii="Arial" w:eastAsia="Arial" w:hAnsi="Arial" w:cs="Arial"/>
                <w:sz w:val="12"/>
                <w:szCs w:val="12"/>
              </w:rPr>
              <w:t xml:space="preserve"> / DIN 18599 / DIN V 4108-6 &amp; DIN V 4701-10)</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V 18599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V 18599</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GEFMA</w:t>
            </w:r>
            <w:r>
              <w:rPr>
                <w:rFonts w:ascii="Arial" w:eastAsia="Arial" w:hAnsi="Arial" w:cs="Arial"/>
                <w:sz w:val="12"/>
                <w:szCs w:val="12"/>
              </w:rPr>
              <w:br/>
              <w:t>DIN V 18599</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V 18599</w:t>
            </w:r>
          </w:p>
        </w:tc>
      </w:tr>
      <w:tr w:rsidR="00DB6543">
        <w:trPr>
          <w:trHeight w:val="244"/>
        </w:trPr>
        <w:tc>
          <w:tcPr>
            <w:tcW w:w="8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18599</w:t>
            </w:r>
            <w:r>
              <w:rPr>
                <w:rFonts w:ascii="Arial" w:eastAsia="Arial" w:hAnsi="Arial" w:cs="Arial"/>
                <w:sz w:val="12"/>
                <w:szCs w:val="12"/>
              </w:rPr>
              <w:br/>
            </w:r>
            <w:proofErr w:type="spellStart"/>
            <w:r>
              <w:rPr>
                <w:rFonts w:ascii="Arial" w:eastAsia="Arial" w:hAnsi="Arial" w:cs="Arial"/>
                <w:sz w:val="12"/>
                <w:szCs w:val="12"/>
              </w:rPr>
              <w:t>Passivhaus</w:t>
            </w:r>
            <w:proofErr w:type="spellEnd"/>
            <w:r>
              <w:rPr>
                <w:rFonts w:ascii="Arial" w:eastAsia="Arial" w:hAnsi="Arial" w:cs="Arial"/>
                <w:sz w:val="12"/>
                <w:szCs w:val="12"/>
              </w:rPr>
              <w:t xml:space="preserve"> </w:t>
            </w:r>
            <w:proofErr w:type="spellStart"/>
            <w:r>
              <w:rPr>
                <w:rFonts w:ascii="Arial" w:eastAsia="Arial" w:hAnsi="Arial" w:cs="Arial"/>
                <w:sz w:val="12"/>
                <w:szCs w:val="12"/>
              </w:rPr>
              <w:t>Projektierungs</w:t>
            </w:r>
            <w:proofErr w:type="spellEnd"/>
            <w:r>
              <w:rPr>
                <w:rFonts w:ascii="Arial" w:eastAsia="Arial" w:hAnsi="Arial" w:cs="Arial"/>
                <w:sz w:val="12"/>
                <w:szCs w:val="12"/>
              </w:rPr>
              <w:t xml:space="preserve"> </w:t>
            </w:r>
            <w:proofErr w:type="spellStart"/>
            <w:r>
              <w:rPr>
                <w:rFonts w:ascii="Arial" w:eastAsia="Arial" w:hAnsi="Arial" w:cs="Arial"/>
                <w:sz w:val="12"/>
                <w:szCs w:val="12"/>
              </w:rPr>
              <w:t>Paket</w:t>
            </w:r>
            <w:proofErr w:type="spellEnd"/>
            <w:r>
              <w:rPr>
                <w:rFonts w:ascii="Arial" w:eastAsia="Arial" w:hAnsi="Arial" w:cs="Arial"/>
                <w:sz w:val="12"/>
                <w:szCs w:val="12"/>
              </w:rPr>
              <w:t xml:space="preserve"> PHPP</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18599 / DIN V 4108-6 &amp; DIN V 4701-10</w:t>
            </w:r>
            <w:r>
              <w:rPr>
                <w:rFonts w:ascii="Arial" w:eastAsia="Arial" w:hAnsi="Arial" w:cs="Arial"/>
                <w:sz w:val="12"/>
                <w:szCs w:val="12"/>
              </w:rPr>
              <w:br/>
            </w:r>
            <w:proofErr w:type="spellStart"/>
            <w:r>
              <w:rPr>
                <w:rFonts w:ascii="Arial" w:eastAsia="Arial" w:hAnsi="Arial" w:cs="Arial"/>
                <w:sz w:val="12"/>
                <w:szCs w:val="12"/>
              </w:rPr>
              <w:t>Passivhaus</w:t>
            </w:r>
            <w:proofErr w:type="spellEnd"/>
            <w:r>
              <w:rPr>
                <w:rFonts w:ascii="Arial" w:eastAsia="Arial" w:hAnsi="Arial" w:cs="Arial"/>
                <w:sz w:val="12"/>
                <w:szCs w:val="12"/>
              </w:rPr>
              <w:t xml:space="preserve"> </w:t>
            </w:r>
            <w:proofErr w:type="spellStart"/>
            <w:r>
              <w:rPr>
                <w:rFonts w:ascii="Arial" w:eastAsia="Arial" w:hAnsi="Arial" w:cs="Arial"/>
                <w:sz w:val="12"/>
                <w:szCs w:val="12"/>
              </w:rPr>
              <w:t>Projektierungs</w:t>
            </w:r>
            <w:proofErr w:type="spellEnd"/>
            <w:r>
              <w:rPr>
                <w:rFonts w:ascii="Arial" w:eastAsia="Arial" w:hAnsi="Arial" w:cs="Arial"/>
                <w:sz w:val="12"/>
                <w:szCs w:val="12"/>
              </w:rPr>
              <w:t xml:space="preserve"> </w:t>
            </w:r>
            <w:proofErr w:type="spellStart"/>
            <w:r>
              <w:rPr>
                <w:rFonts w:ascii="Arial" w:eastAsia="Arial" w:hAnsi="Arial" w:cs="Arial"/>
                <w:sz w:val="12"/>
                <w:szCs w:val="12"/>
              </w:rPr>
              <w:t>Paket</w:t>
            </w:r>
            <w:proofErr w:type="spellEnd"/>
            <w:r>
              <w:rPr>
                <w:rFonts w:ascii="Arial" w:eastAsia="Arial" w:hAnsi="Arial" w:cs="Arial"/>
                <w:sz w:val="12"/>
                <w:szCs w:val="12"/>
              </w:rPr>
              <w:t xml:space="preserve"> PHPP</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CMVP</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CMVP</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276</w:t>
            </w:r>
            <w:r>
              <w:rPr>
                <w:rFonts w:ascii="Arial" w:eastAsia="Arial" w:hAnsi="Arial" w:cs="Arial"/>
                <w:sz w:val="12"/>
                <w:szCs w:val="12"/>
              </w:rPr>
              <w:br/>
              <w:t>VDI 2067</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DIN 276</w:t>
            </w:r>
            <w:r>
              <w:rPr>
                <w:rFonts w:ascii="Arial" w:eastAsia="Arial" w:hAnsi="Arial" w:cs="Arial"/>
                <w:sz w:val="12"/>
                <w:szCs w:val="12"/>
              </w:rPr>
              <w:br/>
              <w:t>VDI 2067</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GEFMA, KEM</w:t>
            </w:r>
            <w:r>
              <w:rPr>
                <w:rFonts w:ascii="Arial" w:eastAsia="Arial" w:hAnsi="Arial" w:cs="Arial"/>
                <w:sz w:val="12"/>
                <w:szCs w:val="12"/>
              </w:rPr>
              <w:br/>
              <w:t>VDI 2067</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VDI 2067</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Energieausweis</w:t>
            </w:r>
            <w:proofErr w:type="spellEnd"/>
            <w:r>
              <w:rPr>
                <w:rFonts w:ascii="Arial" w:eastAsia="Arial" w:hAnsi="Arial" w:cs="Arial"/>
                <w:sz w:val="12"/>
                <w:szCs w:val="12"/>
              </w:rPr>
              <w:t xml:space="preserve"> (energy performance certificate; </w:t>
            </w:r>
            <w:proofErr w:type="spellStart"/>
            <w:r>
              <w:rPr>
                <w:rFonts w:ascii="Arial" w:eastAsia="Arial" w:hAnsi="Arial" w:cs="Arial"/>
                <w:sz w:val="12"/>
                <w:szCs w:val="12"/>
              </w:rPr>
              <w:t>EnEV</w:t>
            </w:r>
            <w:proofErr w:type="spellEnd"/>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Energieausweis</w:t>
            </w:r>
            <w:proofErr w:type="spellEnd"/>
            <w:r>
              <w:rPr>
                <w:rFonts w:ascii="Arial" w:eastAsia="Arial" w:hAnsi="Arial" w:cs="Arial"/>
                <w:sz w:val="12"/>
                <w:szCs w:val="12"/>
              </w:rPr>
              <w:t xml:space="preserve"> (energy performance certificate; </w:t>
            </w:r>
            <w:proofErr w:type="spellStart"/>
            <w:r>
              <w:rPr>
                <w:rFonts w:ascii="Arial" w:eastAsia="Arial" w:hAnsi="Arial" w:cs="Arial"/>
                <w:sz w:val="12"/>
                <w:szCs w:val="12"/>
              </w:rPr>
              <w:t>EnEV</w:t>
            </w:r>
            <w:proofErr w:type="spellEnd"/>
            <w:r>
              <w:rPr>
                <w:rFonts w:ascii="Arial" w:eastAsia="Arial" w:hAnsi="Arial" w:cs="Arial"/>
                <w:sz w:val="12"/>
                <w:szCs w:val="12"/>
              </w:rPr>
              <w:t>)</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800"/>
        </w:trPr>
        <w:tc>
          <w:tcPr>
            <w:tcW w:w="840"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Baubeschreibung</w:t>
            </w:r>
            <w:proofErr w:type="spellEnd"/>
            <w:r>
              <w:rPr>
                <w:rFonts w:ascii="Arial" w:eastAsia="Arial" w:hAnsi="Arial" w:cs="Arial"/>
                <w:sz w:val="12"/>
                <w:szCs w:val="12"/>
              </w:rPr>
              <w:br/>
              <w:t>Building Description (Form)</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Baubeschreibung</w:t>
            </w:r>
            <w:proofErr w:type="spellEnd"/>
            <w:r>
              <w:rPr>
                <w:rFonts w:ascii="Arial" w:eastAsia="Arial" w:hAnsi="Arial" w:cs="Arial"/>
                <w:sz w:val="12"/>
                <w:szCs w:val="12"/>
              </w:rPr>
              <w:br/>
              <w:t>Building Description (Form)</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w:t>
            </w:r>
            <w:r>
              <w:rPr>
                <w:rFonts w:ascii="Arial" w:eastAsia="Arial" w:hAnsi="Arial" w:cs="Arial"/>
                <w:b/>
                <w:sz w:val="12"/>
                <w:szCs w:val="12"/>
              </w:rPr>
              <w:lastRenderedPageBreak/>
              <w:t>s, maintenance and monitoring</w:t>
            </w:r>
          </w:p>
        </w:tc>
        <w:tc>
          <w:tcPr>
            <w:tcW w:w="10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 xml:space="preserve">Operator training in proper maintenance best-practices for </w:t>
            </w:r>
            <w:r>
              <w:rPr>
                <w:rFonts w:ascii="Arial" w:eastAsia="Arial" w:hAnsi="Arial" w:cs="Arial"/>
                <w:sz w:val="12"/>
                <w:szCs w:val="12"/>
              </w:rPr>
              <w:lastRenderedPageBreak/>
              <w:t>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VDI 3810</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VDI 3810</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VDI 3810</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CDI 3810</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 DIN 4710</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 DIN 4710</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DB6543"/>
    <w:p w:rsidR="00DB6543" w:rsidRDefault="00DB6543">
      <w:pPr>
        <w:spacing w:after="0" w:line="240" w:lineRule="auto"/>
      </w:pPr>
    </w:p>
    <w:p w:rsidR="00DB6543" w:rsidRDefault="00FB301D" w:rsidP="00E227E7">
      <w:r>
        <w:br w:type="page"/>
      </w:r>
    </w:p>
    <w:p w:rsidR="00DB6543" w:rsidRDefault="00FB301D">
      <w:pPr>
        <w:pStyle w:val="Heading1"/>
      </w:pPr>
      <w:bookmarkStart w:id="11" w:name="h.3rdcrjn" w:colFirst="0" w:colLast="0"/>
      <w:bookmarkEnd w:id="11"/>
      <w:r>
        <w:lastRenderedPageBreak/>
        <w:t>Greece</w:t>
      </w:r>
    </w:p>
    <w:tbl>
      <w:tblPr>
        <w:tblStyle w:val="a4"/>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20701-1 and -4/2010</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20701-1 and -4/2010</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TEE-KENAK</w:t>
            </w:r>
            <w:r>
              <w:rPr>
                <w:rFonts w:ascii="Arial" w:eastAsia="Arial" w:hAnsi="Arial" w:cs="Arial"/>
                <w:sz w:val="12"/>
                <w:szCs w:val="12"/>
              </w:rPr>
              <w:br/>
              <w:t>TOTEE 20701-1/2010</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TEE-KENAK</w:t>
            </w:r>
            <w:r>
              <w:rPr>
                <w:rFonts w:ascii="Arial" w:eastAsia="Arial" w:hAnsi="Arial" w:cs="Arial"/>
                <w:sz w:val="12"/>
                <w:szCs w:val="12"/>
              </w:rPr>
              <w:br/>
              <w:t>TOTEE 20701-1/2010</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20701-4/2010</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20701-4/2010</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20701-1 and -4/2010</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20701-1 and -4/2010</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KENAK and TOTEE 20701-1/2010</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KENAK and TOTEE 20701-1/2010</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KENAK and TOTEE 20701-1/2010</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E.G. </w:t>
            </w:r>
            <w:proofErr w:type="spellStart"/>
            <w:r>
              <w:rPr>
                <w:rFonts w:ascii="Arial" w:eastAsia="Arial" w:hAnsi="Arial" w:cs="Arial"/>
                <w:sz w:val="12"/>
                <w:szCs w:val="12"/>
              </w:rPr>
              <w:t>Dascalaki</w:t>
            </w:r>
            <w:proofErr w:type="spellEnd"/>
            <w:r>
              <w:rPr>
                <w:rFonts w:ascii="Arial" w:eastAsia="Arial" w:hAnsi="Arial" w:cs="Arial"/>
                <w:sz w:val="12"/>
                <w:szCs w:val="12"/>
              </w:rPr>
              <w:t xml:space="preserve"> et al., Energy Certification of Hellenic Buildings: First Findings, Energy &amp; Buildings, Vol. 65, p. 429-437, 2013.   K.G. </w:t>
            </w:r>
            <w:proofErr w:type="spellStart"/>
            <w:r>
              <w:rPr>
                <w:rFonts w:ascii="Arial" w:eastAsia="Arial" w:hAnsi="Arial" w:cs="Arial"/>
                <w:sz w:val="12"/>
                <w:szCs w:val="12"/>
              </w:rPr>
              <w:t>Droutsa</w:t>
            </w:r>
            <w:proofErr w:type="spellEnd"/>
            <w:r>
              <w:rPr>
                <w:rFonts w:ascii="Arial" w:eastAsia="Arial" w:hAnsi="Arial" w:cs="Arial"/>
                <w:sz w:val="12"/>
                <w:szCs w:val="12"/>
              </w:rPr>
              <w:t xml:space="preserve"> et al., Mapping the Energy Performance of Hellenic Buildings Through the Energy Certificates, 10th National Conference “Soft Energy Sources”, Vol. B, p. 1047-1056, Thessaloniki, 26 – 27 November, 2014</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E.G. </w:t>
            </w:r>
            <w:proofErr w:type="spellStart"/>
            <w:r>
              <w:rPr>
                <w:rFonts w:ascii="Arial" w:eastAsia="Arial" w:hAnsi="Arial" w:cs="Arial"/>
                <w:sz w:val="12"/>
                <w:szCs w:val="12"/>
              </w:rPr>
              <w:t>Dascalaki</w:t>
            </w:r>
            <w:proofErr w:type="spellEnd"/>
            <w:r>
              <w:rPr>
                <w:rFonts w:ascii="Arial" w:eastAsia="Arial" w:hAnsi="Arial" w:cs="Arial"/>
                <w:sz w:val="12"/>
                <w:szCs w:val="12"/>
              </w:rPr>
              <w:t xml:space="preserve"> et al., Energy Certification of Hellenic Buildings: First Findings, Energy &amp; Buildings, Vol. 65, p. 429-437, 2013.   K.G. </w:t>
            </w:r>
            <w:proofErr w:type="spellStart"/>
            <w:r>
              <w:rPr>
                <w:rFonts w:ascii="Arial" w:eastAsia="Arial" w:hAnsi="Arial" w:cs="Arial"/>
                <w:sz w:val="12"/>
                <w:szCs w:val="12"/>
              </w:rPr>
              <w:t>Droutsa</w:t>
            </w:r>
            <w:proofErr w:type="spellEnd"/>
            <w:r>
              <w:rPr>
                <w:rFonts w:ascii="Arial" w:eastAsia="Arial" w:hAnsi="Arial" w:cs="Arial"/>
                <w:sz w:val="12"/>
                <w:szCs w:val="12"/>
              </w:rPr>
              <w:t xml:space="preserve"> et al., Mapping the Energy Performance of Hellenic Buildings Through the Energy Certificates, 10th National Conference “Soft Energy Sources”, Vol. B, p. 1047-1056, Thessaloniki, 26 – 27 November, 2014</w:t>
            </w:r>
          </w:p>
        </w:tc>
      </w:tr>
      <w:tr w:rsidR="00DB6543">
        <w:trPr>
          <w:trHeight w:val="244"/>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TEE-KENAK</w:t>
            </w:r>
            <w:r>
              <w:rPr>
                <w:rFonts w:ascii="Arial" w:eastAsia="Arial" w:hAnsi="Arial" w:cs="Arial"/>
                <w:sz w:val="12"/>
                <w:szCs w:val="12"/>
              </w:rPr>
              <w:br/>
              <w:t xml:space="preserve">(Overview in </w:t>
            </w:r>
            <w:proofErr w:type="spellStart"/>
            <w:r>
              <w:rPr>
                <w:rFonts w:ascii="Arial" w:eastAsia="Arial" w:hAnsi="Arial" w:cs="Arial"/>
                <w:sz w:val="12"/>
                <w:szCs w:val="12"/>
              </w:rPr>
              <w:t>Dascalaki</w:t>
            </w:r>
            <w:proofErr w:type="spellEnd"/>
            <w:r>
              <w:rPr>
                <w:rFonts w:ascii="Arial" w:eastAsia="Arial" w:hAnsi="Arial" w:cs="Arial"/>
                <w:sz w:val="12"/>
                <w:szCs w:val="12"/>
              </w:rPr>
              <w:t xml:space="preserve"> et al, Energy Performance of Buildings - EPBD in Greece, Energy Policy, Vol. 45, p. 469-477, 2012)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TEE-KENAK</w:t>
            </w:r>
            <w:r>
              <w:rPr>
                <w:rFonts w:ascii="Arial" w:eastAsia="Arial" w:hAnsi="Arial" w:cs="Arial"/>
                <w:sz w:val="12"/>
                <w:szCs w:val="12"/>
              </w:rPr>
              <w:br/>
              <w:t xml:space="preserve">(Overview in </w:t>
            </w:r>
            <w:proofErr w:type="spellStart"/>
            <w:r>
              <w:rPr>
                <w:rFonts w:ascii="Arial" w:eastAsia="Arial" w:hAnsi="Arial" w:cs="Arial"/>
                <w:sz w:val="12"/>
                <w:szCs w:val="12"/>
              </w:rPr>
              <w:t>Dascalaki</w:t>
            </w:r>
            <w:proofErr w:type="spellEnd"/>
            <w:r>
              <w:rPr>
                <w:rFonts w:ascii="Arial" w:eastAsia="Arial" w:hAnsi="Arial" w:cs="Arial"/>
                <w:sz w:val="12"/>
                <w:szCs w:val="12"/>
              </w:rPr>
              <w:t xml:space="preserve"> et al, Energy Performance of Buildings - EPBD in Greece, Energy Policy, Vol. 45, p. 469-477, 2012)</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KENAK and national law N.4315/2014</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KENAK and national law N.4315/2014</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Technical guideline TOTEE 20701-1 and -4/2010</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Technical guideline TOTEE 20701-1 and -4/2010</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TEE-KENAK</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TEE-KENAK</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tcBorders>
              <w:top w:val="single" w:sz="8" w:space="0" w:color="000000"/>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 www.cres.gr</w:t>
            </w:r>
          </w:p>
        </w:tc>
        <w:tc>
          <w:tcPr>
            <w:tcW w:w="2240" w:type="dxa"/>
            <w:tcBorders>
              <w:top w:val="single" w:sz="8" w:space="0" w:color="000000"/>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www.energycon.org/ekia.html</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TEE-KENAK</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Hellenic Statistical Authority</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Hellenic Statistical Authority</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National law N.4122/2013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National law N.4122/2013</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20701-4/2010</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TOTEE 20701-4/2010</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760"/>
        </w:trPr>
        <w:tc>
          <w:tcPr>
            <w:tcW w:w="840" w:type="dxa"/>
            <w:tcBorders>
              <w:top w:val="single" w:sz="8" w:space="0" w:color="000000"/>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single" w:sz="8" w:space="0" w:color="000000"/>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w:t>
            </w:r>
            <w:r>
              <w:rPr>
                <w:rFonts w:ascii="Arial" w:eastAsia="Arial" w:hAnsi="Arial" w:cs="Arial"/>
                <w:b/>
                <w:sz w:val="12"/>
                <w:szCs w:val="12"/>
              </w:rPr>
              <w:lastRenderedPageBreak/>
              <w:t>s, maintenance and monitoring</w:t>
            </w:r>
          </w:p>
        </w:tc>
        <w:tc>
          <w:tcPr>
            <w:tcW w:w="1040"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 xml:space="preserve">Operator training in proper maintenance best-practices for </w:t>
            </w:r>
            <w:r>
              <w:rPr>
                <w:rFonts w:ascii="Arial" w:eastAsia="Arial" w:hAnsi="Arial" w:cs="Arial"/>
                <w:sz w:val="12"/>
                <w:szCs w:val="12"/>
              </w:rPr>
              <w:lastRenderedPageBreak/>
              <w:t>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DB6543">
      <w:pPr>
        <w:spacing w:after="0" w:line="240" w:lineRule="auto"/>
      </w:pPr>
    </w:p>
    <w:p w:rsidR="00DB6543" w:rsidRDefault="00FB301D">
      <w:r>
        <w:br w:type="page"/>
      </w:r>
    </w:p>
    <w:p w:rsidR="00DB6543" w:rsidRDefault="00FB301D">
      <w:pPr>
        <w:pStyle w:val="Heading1"/>
      </w:pPr>
      <w:bookmarkStart w:id="12" w:name="h.26in1rg" w:colFirst="0" w:colLast="0"/>
      <w:bookmarkEnd w:id="12"/>
      <w:r>
        <w:lastRenderedPageBreak/>
        <w:t>Italy</w:t>
      </w:r>
    </w:p>
    <w:tbl>
      <w:tblPr>
        <w:tblStyle w:val="a5"/>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nil"/>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16247-2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16247-2; UNI-TS 11300 1-4</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16247-2</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16247-2</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16231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16231</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16231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16231</w:t>
            </w:r>
          </w:p>
        </w:tc>
      </w:tr>
      <w:tr w:rsidR="00DB6543">
        <w:trPr>
          <w:trHeight w:val="244"/>
        </w:trPr>
        <w:tc>
          <w:tcPr>
            <w:tcW w:w="8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16212</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16212</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16212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16212</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ISTAT (Italian Statistics Institute)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ISTAT (Italian Statistics Institute)</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EN 15459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EN 15459</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ISO 50002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EN ISO 50002</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840"/>
        </w:trPr>
        <w:tc>
          <w:tcPr>
            <w:tcW w:w="840"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 xml:space="preserve">6. Operations, maintenance and </w:t>
            </w:r>
            <w:r>
              <w:rPr>
                <w:rFonts w:ascii="Arial" w:eastAsia="Arial" w:hAnsi="Arial" w:cs="Arial"/>
                <w:b/>
                <w:sz w:val="12"/>
                <w:szCs w:val="12"/>
              </w:rPr>
              <w:lastRenderedPageBreak/>
              <w:t>monitoring</w:t>
            </w:r>
          </w:p>
        </w:tc>
        <w:tc>
          <w:tcPr>
            <w:tcW w:w="10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lastRenderedPageBreak/>
              <w:t>7. Measurement and verification</w:t>
            </w:r>
          </w:p>
        </w:tc>
        <w:tc>
          <w:tcPr>
            <w:tcW w:w="10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11339:2009 for Energy Managers - UNI CEI 11352:2014 for ESCOs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UNI CEI 11339:2009 for Energy Managers - UNI CEI 11352:2014 for ESCOs</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FB301D" w:rsidP="00E227E7">
      <w:r>
        <w:br w:type="page"/>
      </w:r>
      <w:bookmarkStart w:id="13" w:name="_GoBack"/>
      <w:bookmarkEnd w:id="13"/>
    </w:p>
    <w:p w:rsidR="00DB6543" w:rsidRDefault="00FB301D">
      <w:pPr>
        <w:pStyle w:val="Heading1"/>
      </w:pPr>
      <w:bookmarkStart w:id="14" w:name="h.lnxbz9" w:colFirst="0" w:colLast="0"/>
      <w:bookmarkEnd w:id="14"/>
      <w:r>
        <w:lastRenderedPageBreak/>
        <w:t>Lithuania</w:t>
      </w:r>
    </w:p>
    <w:tbl>
      <w:tblPr>
        <w:tblStyle w:val="a6"/>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4"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STR 1.14.01:1999 "PASTATŲ PLOTŲ IR TŪRIŲ SKAIČIAVIMO TVARKA"</w:t>
            </w:r>
            <w:r>
              <w:rPr>
                <w:rFonts w:ascii="Arial" w:eastAsia="Arial" w:hAnsi="Arial" w:cs="Arial"/>
                <w:sz w:val="12"/>
                <w:szCs w:val="12"/>
              </w:rPr>
              <w:br/>
              <w:t>STR 2.01.09:2005 "PASTATŲ ENERGINIS NAUDINGUMAS.</w:t>
            </w:r>
            <w:r>
              <w:rPr>
                <w:rFonts w:ascii="Arial" w:eastAsia="Arial" w:hAnsi="Arial" w:cs="Arial"/>
                <w:sz w:val="12"/>
                <w:szCs w:val="12"/>
              </w:rPr>
              <w:br/>
            </w:r>
            <w:proofErr w:type="spellStart"/>
            <w:r>
              <w:rPr>
                <w:rFonts w:ascii="Arial" w:eastAsia="Arial" w:hAnsi="Arial" w:cs="Arial"/>
                <w:sz w:val="12"/>
                <w:szCs w:val="12"/>
              </w:rPr>
              <w:t>energinio</w:t>
            </w:r>
            <w:proofErr w:type="spellEnd"/>
            <w:r>
              <w:rPr>
                <w:rFonts w:ascii="Arial" w:eastAsia="Arial" w:hAnsi="Arial" w:cs="Arial"/>
                <w:sz w:val="12"/>
                <w:szCs w:val="12"/>
              </w:rPr>
              <w:t xml:space="preserve"> </w:t>
            </w:r>
            <w:proofErr w:type="spellStart"/>
            <w:r>
              <w:rPr>
                <w:rFonts w:ascii="Arial" w:eastAsia="Arial" w:hAnsi="Arial" w:cs="Arial"/>
                <w:sz w:val="12"/>
                <w:szCs w:val="12"/>
              </w:rPr>
              <w:t>naudingumo</w:t>
            </w:r>
            <w:proofErr w:type="spellEnd"/>
            <w:r>
              <w:rPr>
                <w:rFonts w:ascii="Arial" w:eastAsia="Arial" w:hAnsi="Arial" w:cs="Arial"/>
                <w:sz w:val="12"/>
                <w:szCs w:val="12"/>
              </w:rPr>
              <w:t xml:space="preserve"> </w:t>
            </w:r>
            <w:proofErr w:type="spellStart"/>
            <w:r>
              <w:rPr>
                <w:rFonts w:ascii="Arial" w:eastAsia="Arial" w:hAnsi="Arial" w:cs="Arial"/>
                <w:sz w:val="12"/>
                <w:szCs w:val="12"/>
              </w:rPr>
              <w:t>sertifikavimas</w:t>
            </w:r>
            <w:proofErr w:type="spellEnd"/>
            <w:r>
              <w:rPr>
                <w:rFonts w:ascii="Arial" w:eastAsia="Arial" w:hAnsi="Arial" w:cs="Arial"/>
                <w:sz w:val="12"/>
                <w:szCs w:val="12"/>
              </w:rPr>
              <w:t>", Annex 7</w:t>
            </w:r>
          </w:p>
        </w:tc>
        <w:tc>
          <w:tcPr>
            <w:tcW w:w="2240" w:type="dxa"/>
            <w:tcBorders>
              <w:top w:val="nil"/>
              <w:left w:val="nil"/>
              <w:bottom w:val="single" w:sz="4"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STR 1.14.01:1999 "PASTATŲ PLOTŲ IR TŪRIŲ SKAIČIAVIMO TVARKA"</w:t>
            </w:r>
            <w:r>
              <w:rPr>
                <w:rFonts w:ascii="Arial" w:eastAsia="Arial" w:hAnsi="Arial" w:cs="Arial"/>
                <w:sz w:val="12"/>
                <w:szCs w:val="12"/>
              </w:rPr>
              <w:br/>
              <w:t>STR 2.01.09:2005 "PASTATŲ ENERGINIS NAUDINGUMAS.</w:t>
            </w:r>
            <w:r>
              <w:rPr>
                <w:rFonts w:ascii="Arial" w:eastAsia="Arial" w:hAnsi="Arial" w:cs="Arial"/>
                <w:sz w:val="12"/>
                <w:szCs w:val="12"/>
              </w:rPr>
              <w:br/>
            </w:r>
            <w:proofErr w:type="spellStart"/>
            <w:r>
              <w:rPr>
                <w:rFonts w:ascii="Arial" w:eastAsia="Arial" w:hAnsi="Arial" w:cs="Arial"/>
                <w:sz w:val="12"/>
                <w:szCs w:val="12"/>
              </w:rPr>
              <w:t>energinio</w:t>
            </w:r>
            <w:proofErr w:type="spellEnd"/>
            <w:r>
              <w:rPr>
                <w:rFonts w:ascii="Arial" w:eastAsia="Arial" w:hAnsi="Arial" w:cs="Arial"/>
                <w:sz w:val="12"/>
                <w:szCs w:val="12"/>
              </w:rPr>
              <w:t xml:space="preserve"> </w:t>
            </w:r>
            <w:proofErr w:type="spellStart"/>
            <w:r>
              <w:rPr>
                <w:rFonts w:ascii="Arial" w:eastAsia="Arial" w:hAnsi="Arial" w:cs="Arial"/>
                <w:sz w:val="12"/>
                <w:szCs w:val="12"/>
              </w:rPr>
              <w:t>naudingumo</w:t>
            </w:r>
            <w:proofErr w:type="spellEnd"/>
            <w:r>
              <w:rPr>
                <w:rFonts w:ascii="Arial" w:eastAsia="Arial" w:hAnsi="Arial" w:cs="Arial"/>
                <w:sz w:val="12"/>
                <w:szCs w:val="12"/>
              </w:rPr>
              <w:t xml:space="preserve"> </w:t>
            </w:r>
            <w:proofErr w:type="spellStart"/>
            <w:r>
              <w:rPr>
                <w:rFonts w:ascii="Arial" w:eastAsia="Arial" w:hAnsi="Arial" w:cs="Arial"/>
                <w:sz w:val="12"/>
                <w:szCs w:val="12"/>
              </w:rPr>
              <w:t>sertifikavimas</w:t>
            </w:r>
            <w:proofErr w:type="spellEnd"/>
            <w:r>
              <w:rPr>
                <w:rFonts w:ascii="Arial" w:eastAsia="Arial" w:hAnsi="Arial" w:cs="Arial"/>
                <w:sz w:val="12"/>
                <w:szCs w:val="12"/>
              </w:rPr>
              <w:t>", Annex 7</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LIETUVOS RESPUBLIKOS ŪKIO MINISTRO ĮSAKYMAS "DĖL IŠSAMIOJO ENERGIJOS, ENERGIJOS IŠTEKLIŲ IR ŠALTO VANDENS VARTOJIMO AUDITO ATLIKIMO VIEŠOJO NAUDOJIMO PASKIRTIES PASTATUOSE 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4-184 Vilnius</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 LIETUVOS RESPUBLIKOS ŪKIO MINISTRO ĮSAKYMAS "DĖL IŠSAMIOJO ENERGIJOS, ENERGIJOS IŠTEKLIŲ IR ŠALTO VANDENS VARTOJIMO AUDITO ATLIKIMO VIEŠOJO NAUDOJIMO PASKIRTIES PASTATUOSE 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4-184 Vilnius</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LIETUVOS RESPUBLIKOS ŪKIO MINISTRO ĮSAKYMAS "DĖL IŠSAMIOJO ENERGIJOS, ENERGIJOS IŠTEKLIŲ IR ŠALTO VANDENS VARTOJIMO AUDITO ATLIKIMO VIEŠOJO NAUDOJIMO PASKIRTIES PASTATUOSE 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4-184 Vilnius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LIETUVOS RESPUBLIKOS ŪKIO MINISTRO ĮSAKYMAS "DĖL IŠSAMIOJO ENERGIJOS, ENERGIJOS IŠTEKLIŲ IR ŠALTO VANDENS VARTOJIMO AUDITO ATLIKIMO VIEŠOJO NAUDOJIMO PASKIRTIES PASTATUOSE 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4-184 Vilnius</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LIETUVOS RESPUBLIKOS ŪKIO MINISTRO ĮSAKYMAS "DĖL IŠSAMIOJO ENERGIJOS, ENERGIJOS IŠTEKLIŲ IR ŠALTO VANDENS VARTOJIMO AUDITO ATLIKIMO VIEŠOJO NAUDOJIMO PASKIRTIES PASTATUOSE 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4-184 Vilnius</w:t>
            </w:r>
            <w:r>
              <w:rPr>
                <w:rFonts w:ascii="Arial" w:eastAsia="Arial" w:hAnsi="Arial" w:cs="Arial"/>
                <w:sz w:val="12"/>
                <w:szCs w:val="12"/>
              </w:rPr>
              <w:br/>
              <w:t>STR 2.01.09:2005 "PASTATŲ ENERGINIS NAUDINGUMAS.</w:t>
            </w:r>
            <w:r>
              <w:rPr>
                <w:rFonts w:ascii="Arial" w:eastAsia="Arial" w:hAnsi="Arial" w:cs="Arial"/>
                <w:sz w:val="12"/>
                <w:szCs w:val="12"/>
              </w:rPr>
              <w:br/>
            </w:r>
            <w:proofErr w:type="spellStart"/>
            <w:r>
              <w:rPr>
                <w:rFonts w:ascii="Arial" w:eastAsia="Arial" w:hAnsi="Arial" w:cs="Arial"/>
                <w:sz w:val="12"/>
                <w:szCs w:val="12"/>
              </w:rPr>
              <w:t>energinio</w:t>
            </w:r>
            <w:proofErr w:type="spellEnd"/>
            <w:r>
              <w:rPr>
                <w:rFonts w:ascii="Arial" w:eastAsia="Arial" w:hAnsi="Arial" w:cs="Arial"/>
                <w:sz w:val="12"/>
                <w:szCs w:val="12"/>
              </w:rPr>
              <w:t xml:space="preserve"> </w:t>
            </w:r>
            <w:proofErr w:type="spellStart"/>
            <w:r>
              <w:rPr>
                <w:rFonts w:ascii="Arial" w:eastAsia="Arial" w:hAnsi="Arial" w:cs="Arial"/>
                <w:sz w:val="12"/>
                <w:szCs w:val="12"/>
              </w:rPr>
              <w:t>naudingumo</w:t>
            </w:r>
            <w:proofErr w:type="spellEnd"/>
            <w:r>
              <w:rPr>
                <w:rFonts w:ascii="Arial" w:eastAsia="Arial" w:hAnsi="Arial" w:cs="Arial"/>
                <w:sz w:val="12"/>
                <w:szCs w:val="12"/>
              </w:rPr>
              <w:t xml:space="preserve"> </w:t>
            </w:r>
            <w:proofErr w:type="spellStart"/>
            <w:r>
              <w:rPr>
                <w:rFonts w:ascii="Arial" w:eastAsia="Arial" w:hAnsi="Arial" w:cs="Arial"/>
                <w:sz w:val="12"/>
                <w:szCs w:val="12"/>
              </w:rPr>
              <w:t>sertifikavimas</w:t>
            </w:r>
            <w:proofErr w:type="spellEnd"/>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LIETUVOS RESPUBLIKOS ŪKIO MINISTRO ĮSAKYMAS "DĖL IŠSAMIOJO ENERGIJOS, ENERGIJOS IŠTEKLIŲ IR ŠALTO VANDENS VARTOJIMO AUDITO ATLIKIMO VIEŠOJO NAUDOJIMO PASKIRTIES PASTATUOSE 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4-184 Vilnius</w:t>
            </w:r>
            <w:r>
              <w:rPr>
                <w:rFonts w:ascii="Arial" w:eastAsia="Arial" w:hAnsi="Arial" w:cs="Arial"/>
                <w:sz w:val="12"/>
                <w:szCs w:val="12"/>
              </w:rPr>
              <w:br/>
              <w:t>STR 2.01.09:2005 "PASTATŲ ENERGINIS NAUDINGUMAS.</w:t>
            </w:r>
            <w:r>
              <w:rPr>
                <w:rFonts w:ascii="Arial" w:eastAsia="Arial" w:hAnsi="Arial" w:cs="Arial"/>
                <w:sz w:val="12"/>
                <w:szCs w:val="12"/>
              </w:rPr>
              <w:br/>
            </w:r>
            <w:proofErr w:type="spellStart"/>
            <w:r>
              <w:rPr>
                <w:rFonts w:ascii="Arial" w:eastAsia="Arial" w:hAnsi="Arial" w:cs="Arial"/>
                <w:sz w:val="12"/>
                <w:szCs w:val="12"/>
              </w:rPr>
              <w:t>energinio</w:t>
            </w:r>
            <w:proofErr w:type="spellEnd"/>
            <w:r>
              <w:rPr>
                <w:rFonts w:ascii="Arial" w:eastAsia="Arial" w:hAnsi="Arial" w:cs="Arial"/>
                <w:sz w:val="12"/>
                <w:szCs w:val="12"/>
              </w:rPr>
              <w:t xml:space="preserve"> </w:t>
            </w:r>
            <w:proofErr w:type="spellStart"/>
            <w:r>
              <w:rPr>
                <w:rFonts w:ascii="Arial" w:eastAsia="Arial" w:hAnsi="Arial" w:cs="Arial"/>
                <w:sz w:val="12"/>
                <w:szCs w:val="12"/>
              </w:rPr>
              <w:t>naudingumo</w:t>
            </w:r>
            <w:proofErr w:type="spellEnd"/>
            <w:r>
              <w:rPr>
                <w:rFonts w:ascii="Arial" w:eastAsia="Arial" w:hAnsi="Arial" w:cs="Arial"/>
                <w:sz w:val="12"/>
                <w:szCs w:val="12"/>
              </w:rPr>
              <w:t xml:space="preserve"> </w:t>
            </w:r>
            <w:proofErr w:type="spellStart"/>
            <w:r>
              <w:rPr>
                <w:rFonts w:ascii="Arial" w:eastAsia="Arial" w:hAnsi="Arial" w:cs="Arial"/>
                <w:sz w:val="12"/>
                <w:szCs w:val="12"/>
              </w:rPr>
              <w:t>sertifikavimas</w:t>
            </w:r>
            <w:proofErr w:type="spellEnd"/>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LIETUVOS RESPUBLIKOS ŪKIO MINISTRO ĮSAKYMAS "DĖL IŠSAMIOJO ENERGIJOS, ENERGIJOS IŠTEKLIŲ IR ŠALTO VANDENS VARTOJIMO AUDITO ATLIKIMO VIEŠOJO NAUDOJIMO PASKIRTIES PASTATUOSE </w:t>
            </w:r>
            <w:r>
              <w:rPr>
                <w:rFonts w:ascii="Arial" w:eastAsia="Arial" w:hAnsi="Arial" w:cs="Arial"/>
                <w:sz w:val="12"/>
                <w:szCs w:val="12"/>
              </w:rPr>
              <w:lastRenderedPageBreak/>
              <w:t xml:space="preserve">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4-184 Vilnius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lastRenderedPageBreak/>
              <w:t xml:space="preserve">LIETUVOS RESPUBLIKOS ŪKIO MINISTRO ĮSAKYMAS "DĖL IŠSAMIOJO ENERGIJOS, ENERGIJOS IŠTEKLIŲ IR ŠALTO VANDENS VARTOJIMO AUDITO ATLIKIMO VIEŠOJO NAUDOJIMO PASKIRTIES PASTATUOSE </w:t>
            </w:r>
            <w:r>
              <w:rPr>
                <w:rFonts w:ascii="Arial" w:eastAsia="Arial" w:hAnsi="Arial" w:cs="Arial"/>
                <w:sz w:val="12"/>
                <w:szCs w:val="12"/>
              </w:rPr>
              <w:lastRenderedPageBreak/>
              <w:t xml:space="preserve">METODIKOS PATVIRTINIMO" 2008 m. </w:t>
            </w:r>
            <w:proofErr w:type="spellStart"/>
            <w:r>
              <w:rPr>
                <w:rFonts w:ascii="Arial" w:eastAsia="Arial" w:hAnsi="Arial" w:cs="Arial"/>
                <w:sz w:val="12"/>
                <w:szCs w:val="12"/>
              </w:rPr>
              <w:t>balandžio</w:t>
            </w:r>
            <w:proofErr w:type="spellEnd"/>
            <w:r>
              <w:rPr>
                <w:rFonts w:ascii="Arial" w:eastAsia="Arial" w:hAnsi="Arial" w:cs="Arial"/>
                <w:sz w:val="12"/>
                <w:szCs w:val="12"/>
              </w:rPr>
              <w:t xml:space="preserve"> 29 d. </w:t>
            </w:r>
            <w:proofErr w:type="spellStart"/>
            <w:r>
              <w:rPr>
                <w:rFonts w:ascii="Arial" w:eastAsia="Arial" w:hAnsi="Arial" w:cs="Arial"/>
                <w:sz w:val="12"/>
                <w:szCs w:val="12"/>
              </w:rPr>
              <w:t>Nr</w:t>
            </w:r>
            <w:proofErr w:type="spellEnd"/>
            <w:r>
              <w:rPr>
                <w:rFonts w:ascii="Arial" w:eastAsia="Arial" w:hAnsi="Arial" w:cs="Arial"/>
                <w:sz w:val="12"/>
                <w:szCs w:val="12"/>
              </w:rPr>
              <w:t xml:space="preserve">. 4-184 Vilnius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4"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STR 2.01.09:2005 "PASTATŲ ENERGINIS NAUDINGUMAS.</w:t>
            </w:r>
            <w:r>
              <w:rPr>
                <w:rFonts w:ascii="Arial" w:eastAsia="Arial" w:hAnsi="Arial" w:cs="Arial"/>
                <w:sz w:val="12"/>
                <w:szCs w:val="12"/>
              </w:rPr>
              <w:br/>
            </w:r>
            <w:proofErr w:type="spellStart"/>
            <w:r>
              <w:rPr>
                <w:rFonts w:ascii="Arial" w:eastAsia="Arial" w:hAnsi="Arial" w:cs="Arial"/>
                <w:sz w:val="12"/>
                <w:szCs w:val="12"/>
              </w:rPr>
              <w:t>energinio</w:t>
            </w:r>
            <w:proofErr w:type="spellEnd"/>
            <w:r>
              <w:rPr>
                <w:rFonts w:ascii="Arial" w:eastAsia="Arial" w:hAnsi="Arial" w:cs="Arial"/>
                <w:sz w:val="12"/>
                <w:szCs w:val="12"/>
              </w:rPr>
              <w:t xml:space="preserve"> </w:t>
            </w:r>
            <w:proofErr w:type="spellStart"/>
            <w:r>
              <w:rPr>
                <w:rFonts w:ascii="Arial" w:eastAsia="Arial" w:hAnsi="Arial" w:cs="Arial"/>
                <w:sz w:val="12"/>
                <w:szCs w:val="12"/>
              </w:rPr>
              <w:t>naudingumo</w:t>
            </w:r>
            <w:proofErr w:type="spellEnd"/>
            <w:r>
              <w:rPr>
                <w:rFonts w:ascii="Arial" w:eastAsia="Arial" w:hAnsi="Arial" w:cs="Arial"/>
                <w:sz w:val="12"/>
                <w:szCs w:val="12"/>
              </w:rPr>
              <w:t xml:space="preserve"> </w:t>
            </w:r>
            <w:proofErr w:type="spellStart"/>
            <w:r>
              <w:rPr>
                <w:rFonts w:ascii="Arial" w:eastAsia="Arial" w:hAnsi="Arial" w:cs="Arial"/>
                <w:sz w:val="12"/>
                <w:szCs w:val="12"/>
              </w:rPr>
              <w:t>sertifikavimas</w:t>
            </w:r>
            <w:proofErr w:type="spellEnd"/>
            <w:r>
              <w:rPr>
                <w:rFonts w:ascii="Arial" w:eastAsia="Arial" w:hAnsi="Arial" w:cs="Arial"/>
                <w:sz w:val="12"/>
                <w:szCs w:val="12"/>
              </w:rPr>
              <w:t>", Annex 7</w:t>
            </w:r>
          </w:p>
        </w:tc>
        <w:tc>
          <w:tcPr>
            <w:tcW w:w="2240" w:type="dxa"/>
            <w:tcBorders>
              <w:top w:val="nil"/>
              <w:left w:val="nil"/>
              <w:bottom w:val="single" w:sz="4"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STR 2.01.09:2005 "PASTATŲ ENERGINIS NAUDINGUMAS.</w:t>
            </w:r>
            <w:r>
              <w:rPr>
                <w:rFonts w:ascii="Arial" w:eastAsia="Arial" w:hAnsi="Arial" w:cs="Arial"/>
                <w:sz w:val="12"/>
                <w:szCs w:val="12"/>
              </w:rPr>
              <w:br/>
            </w:r>
            <w:proofErr w:type="spellStart"/>
            <w:r>
              <w:rPr>
                <w:rFonts w:ascii="Arial" w:eastAsia="Arial" w:hAnsi="Arial" w:cs="Arial"/>
                <w:sz w:val="12"/>
                <w:szCs w:val="12"/>
              </w:rPr>
              <w:t>energinio</w:t>
            </w:r>
            <w:proofErr w:type="spellEnd"/>
            <w:r>
              <w:rPr>
                <w:rFonts w:ascii="Arial" w:eastAsia="Arial" w:hAnsi="Arial" w:cs="Arial"/>
                <w:sz w:val="12"/>
                <w:szCs w:val="12"/>
              </w:rPr>
              <w:t xml:space="preserve"> </w:t>
            </w:r>
            <w:proofErr w:type="spellStart"/>
            <w:r>
              <w:rPr>
                <w:rFonts w:ascii="Arial" w:eastAsia="Arial" w:hAnsi="Arial" w:cs="Arial"/>
                <w:sz w:val="12"/>
                <w:szCs w:val="12"/>
              </w:rPr>
              <w:t>naudingumo</w:t>
            </w:r>
            <w:proofErr w:type="spellEnd"/>
            <w:r>
              <w:rPr>
                <w:rFonts w:ascii="Arial" w:eastAsia="Arial" w:hAnsi="Arial" w:cs="Arial"/>
                <w:sz w:val="12"/>
                <w:szCs w:val="12"/>
              </w:rPr>
              <w:t xml:space="preserve"> </w:t>
            </w:r>
            <w:proofErr w:type="spellStart"/>
            <w:r>
              <w:rPr>
                <w:rFonts w:ascii="Arial" w:eastAsia="Arial" w:hAnsi="Arial" w:cs="Arial"/>
                <w:sz w:val="12"/>
                <w:szCs w:val="12"/>
              </w:rPr>
              <w:t>sertifikavimas</w:t>
            </w:r>
            <w:proofErr w:type="spellEnd"/>
            <w:r>
              <w:rPr>
                <w:rFonts w:ascii="Arial" w:eastAsia="Arial" w:hAnsi="Arial" w:cs="Arial"/>
                <w:sz w:val="12"/>
                <w:szCs w:val="12"/>
              </w:rPr>
              <w:t>", Annex 7</w:t>
            </w:r>
          </w:p>
        </w:tc>
      </w:tr>
    </w:tbl>
    <w:p w:rsidR="00DB6543" w:rsidRDefault="00FB301D">
      <w:r>
        <w:br w:type="page"/>
      </w:r>
    </w:p>
    <w:p w:rsidR="00DB6543" w:rsidRDefault="00DB6543"/>
    <w:tbl>
      <w:tblPr>
        <w:tblStyle w:val="a7"/>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rPr>
          <w:trHeight w:val="244"/>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Department of Statistics of Lithuania. http://www.stat.gov.lt/en/home</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rPr>
          <w:trHeight w:val="820"/>
        </w:trPr>
        <w:tc>
          <w:tcPr>
            <w:tcW w:w="840" w:type="dxa"/>
            <w:tcBorders>
              <w:top w:val="single" w:sz="8" w:space="0" w:color="000000"/>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lastRenderedPageBreak/>
              <w:t>5. Design, construction and verification</w:t>
            </w:r>
          </w:p>
        </w:tc>
        <w:tc>
          <w:tcPr>
            <w:tcW w:w="1040" w:type="dxa"/>
            <w:tcBorders>
              <w:top w:val="single" w:sz="8" w:space="0" w:color="000000"/>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STATYBOS TECHNINIS REGLAMENTAS</w:t>
            </w:r>
            <w:r>
              <w:rPr>
                <w:rFonts w:ascii="Arial" w:eastAsia="Arial" w:hAnsi="Arial" w:cs="Arial"/>
                <w:sz w:val="12"/>
                <w:szCs w:val="12"/>
              </w:rPr>
              <w:br/>
              <w:t>STR 1.12.05:2002</w:t>
            </w:r>
            <w:r>
              <w:rPr>
                <w:rFonts w:ascii="Arial" w:eastAsia="Arial" w:hAnsi="Arial" w:cs="Arial"/>
                <w:sz w:val="12"/>
                <w:szCs w:val="12"/>
              </w:rPr>
              <w:br/>
              <w:t xml:space="preserve">GYVENAMŲJŲ NAMŲ NAUDOJIMO IR PRIEŽIŪROS PRIVALOMIEJI REIKALAVIMAI </w:t>
            </w:r>
            <w:r>
              <w:rPr>
                <w:rFonts w:ascii="Arial" w:eastAsia="Arial" w:hAnsi="Arial" w:cs="Arial"/>
                <w:sz w:val="12"/>
                <w:szCs w:val="12"/>
              </w:rPr>
              <w:br/>
              <w:t>IR JŲ ĮGYVENDINIMO TVARKA</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bl>
    <w:p w:rsidR="00DB6543" w:rsidRDefault="00FB301D">
      <w:r>
        <w:br w:type="page"/>
      </w:r>
    </w:p>
    <w:p w:rsidR="00DB6543" w:rsidRDefault="00DB6543"/>
    <w:tbl>
      <w:tblPr>
        <w:tblStyle w:val="a8"/>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single" w:sz="4"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single" w:sz="4" w:space="0" w:color="000000"/>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single" w:sz="4"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single" w:sz="4" w:space="0" w:color="000000"/>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single" w:sz="4" w:space="0" w:color="000000"/>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single" w:sz="4"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single" w:sz="4"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single" w:sz="8" w:space="0" w:color="000000"/>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single" w:sz="8" w:space="0" w:color="000000"/>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w:t>
            </w:r>
          </w:p>
        </w:tc>
      </w:tr>
    </w:tbl>
    <w:p w:rsidR="00DB6543" w:rsidRDefault="00DB6543"/>
    <w:p w:rsidR="00DB6543" w:rsidRDefault="00FB301D">
      <w:r>
        <w:br w:type="page"/>
      </w:r>
    </w:p>
    <w:p w:rsidR="00DB6543" w:rsidRDefault="00FB301D">
      <w:pPr>
        <w:pStyle w:val="Heading1"/>
      </w:pPr>
      <w:bookmarkStart w:id="15" w:name="h.35nkun2" w:colFirst="0" w:colLast="0"/>
      <w:bookmarkEnd w:id="15"/>
      <w:r>
        <w:lastRenderedPageBreak/>
        <w:t>Netherlands</w:t>
      </w:r>
    </w:p>
    <w:tbl>
      <w:tblPr>
        <w:tblStyle w:val="a9"/>
        <w:tblW w:w="15580" w:type="dxa"/>
        <w:tblInd w:w="-16" w:type="dxa"/>
        <w:tblLayout w:type="fixed"/>
        <w:tblLook w:val="0400" w:firstRow="0" w:lastRow="0" w:firstColumn="0" w:lastColumn="0" w:noHBand="0" w:noVBand="1"/>
      </w:tblPr>
      <w:tblGrid>
        <w:gridCol w:w="764"/>
        <w:gridCol w:w="940"/>
        <w:gridCol w:w="1748"/>
        <w:gridCol w:w="2850"/>
        <w:gridCol w:w="3102"/>
        <w:gridCol w:w="3080"/>
        <w:gridCol w:w="3096"/>
      </w:tblGrid>
      <w:tr w:rsidR="00DB6543">
        <w:tc>
          <w:tcPr>
            <w:tcW w:w="764" w:type="dxa"/>
            <w:tcBorders>
              <w:top w:val="single" w:sz="8" w:space="0" w:color="000000"/>
              <w:left w:val="single" w:sz="8" w:space="0" w:color="000000"/>
              <w:bottom w:val="nil"/>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9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748"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285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102"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30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3096"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764"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9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748"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285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1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NEN 2580</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NEN 2580</w:t>
            </w:r>
          </w:p>
        </w:tc>
      </w:tr>
      <w:tr w:rsidR="00DB6543">
        <w:trPr>
          <w:trHeight w:val="281"/>
        </w:trPr>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748"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285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10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75.2</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82.2</w:t>
            </w:r>
          </w:p>
        </w:tc>
      </w:tr>
      <w:tr w:rsidR="00DB6543">
        <w:trPr>
          <w:trHeight w:val="281"/>
        </w:trPr>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285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1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75.1 </w:t>
            </w:r>
            <w:proofErr w:type="spellStart"/>
            <w:r>
              <w:rPr>
                <w:rFonts w:ascii="Arial" w:eastAsia="Arial" w:hAnsi="Arial" w:cs="Arial"/>
                <w:sz w:val="12"/>
                <w:szCs w:val="12"/>
              </w:rPr>
              <w:t>en</w:t>
            </w:r>
            <w:proofErr w:type="spellEnd"/>
            <w:r>
              <w:rPr>
                <w:rFonts w:ascii="Arial" w:eastAsia="Arial" w:hAnsi="Arial" w:cs="Arial"/>
                <w:sz w:val="12"/>
                <w:szCs w:val="12"/>
              </w:rPr>
              <w:t xml:space="preserve"> 75.2</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Isso</w:t>
            </w:r>
            <w:proofErr w:type="spellEnd"/>
            <w:r>
              <w:rPr>
                <w:rFonts w:ascii="Arial" w:eastAsia="Arial" w:hAnsi="Arial" w:cs="Arial"/>
                <w:sz w:val="12"/>
                <w:szCs w:val="12"/>
              </w:rPr>
              <w:t xml:space="preserve"> 82.1 </w:t>
            </w:r>
            <w:proofErr w:type="spellStart"/>
            <w:r>
              <w:rPr>
                <w:rFonts w:ascii="Arial" w:eastAsia="Arial" w:hAnsi="Arial" w:cs="Arial"/>
                <w:sz w:val="12"/>
                <w:szCs w:val="12"/>
              </w:rPr>
              <w:t>en</w:t>
            </w:r>
            <w:proofErr w:type="spellEnd"/>
            <w:r>
              <w:rPr>
                <w:rFonts w:ascii="Arial" w:eastAsia="Arial" w:hAnsi="Arial" w:cs="Arial"/>
                <w:sz w:val="12"/>
                <w:szCs w:val="12"/>
              </w:rPr>
              <w:t xml:space="preserve"> ISSO 82.2</w:t>
            </w:r>
          </w:p>
        </w:tc>
      </w:tr>
      <w:tr w:rsidR="00DB6543">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748"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285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10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75.1   (but not the average daily usage)</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75.1   (but not the average daily usage)</w:t>
            </w:r>
          </w:p>
        </w:tc>
      </w:tr>
      <w:tr w:rsidR="00DB6543">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85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10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285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1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75.1 </w:t>
            </w:r>
            <w:proofErr w:type="spellStart"/>
            <w:r>
              <w:rPr>
                <w:rFonts w:ascii="Arial" w:eastAsia="Arial" w:hAnsi="Arial" w:cs="Arial"/>
                <w:sz w:val="12"/>
                <w:szCs w:val="12"/>
              </w:rPr>
              <w:t>en</w:t>
            </w:r>
            <w:proofErr w:type="spellEnd"/>
            <w:r>
              <w:rPr>
                <w:rFonts w:ascii="Arial" w:eastAsia="Arial" w:hAnsi="Arial" w:cs="Arial"/>
                <w:sz w:val="12"/>
                <w:szCs w:val="12"/>
              </w:rPr>
              <w:t xml:space="preserve"> ISSO 75.3</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82.1 </w:t>
            </w:r>
            <w:proofErr w:type="spellStart"/>
            <w:r>
              <w:rPr>
                <w:rFonts w:ascii="Arial" w:eastAsia="Arial" w:hAnsi="Arial" w:cs="Arial"/>
                <w:sz w:val="12"/>
                <w:szCs w:val="12"/>
              </w:rPr>
              <w:t>en</w:t>
            </w:r>
            <w:proofErr w:type="spellEnd"/>
            <w:r>
              <w:rPr>
                <w:rFonts w:ascii="Arial" w:eastAsia="Arial" w:hAnsi="Arial" w:cs="Arial"/>
                <w:sz w:val="12"/>
                <w:szCs w:val="12"/>
              </w:rPr>
              <w:t xml:space="preserve"> ISSO 82.3</w:t>
            </w:r>
          </w:p>
        </w:tc>
      </w:tr>
      <w:tr w:rsidR="00DB6543">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285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1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9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748"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285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10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9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748"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285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1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764"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9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748"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285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1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w:t>
            </w:r>
            <w:r>
              <w:rPr>
                <w:rFonts w:ascii="Arial" w:eastAsia="Arial" w:hAnsi="Arial" w:cs="Arial"/>
                <w:sz w:val="12"/>
                <w:szCs w:val="12"/>
              </w:rPr>
              <w:lastRenderedPageBreak/>
              <w:t xml:space="preserve">validation procedures </w:t>
            </w:r>
            <w:r>
              <w:rPr>
                <w:rFonts w:ascii="Arial" w:eastAsia="Arial" w:hAnsi="Arial" w:cs="Arial"/>
                <w:i/>
                <w:sz w:val="12"/>
                <w:szCs w:val="12"/>
              </w:rPr>
              <w:t>(used to validate software calculations)</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lastRenderedPageBreak/>
              <w:t>EPA-U (VABI)</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EPA-W (VABI),  EPAVIEW (</w:t>
            </w:r>
            <w:proofErr w:type="spellStart"/>
            <w:r>
              <w:rPr>
                <w:rFonts w:ascii="Arial" w:eastAsia="Arial" w:hAnsi="Arial" w:cs="Arial"/>
                <w:sz w:val="12"/>
                <w:szCs w:val="12"/>
              </w:rPr>
              <w:t>Delto</w:t>
            </w:r>
            <w:proofErr w:type="spellEnd"/>
            <w:r>
              <w:rPr>
                <w:rFonts w:ascii="Arial" w:eastAsia="Arial" w:hAnsi="Arial" w:cs="Arial"/>
                <w:sz w:val="12"/>
                <w:szCs w:val="12"/>
              </w:rPr>
              <w:t xml:space="preserve">),  </w:t>
            </w:r>
            <w:proofErr w:type="spellStart"/>
            <w:r>
              <w:rPr>
                <w:rFonts w:ascii="Arial" w:eastAsia="Arial" w:hAnsi="Arial" w:cs="Arial"/>
                <w:sz w:val="12"/>
                <w:szCs w:val="12"/>
              </w:rPr>
              <w:t>Raak</w:t>
            </w:r>
            <w:proofErr w:type="spellEnd"/>
            <w:r>
              <w:rPr>
                <w:rFonts w:ascii="Arial" w:eastAsia="Arial" w:hAnsi="Arial" w:cs="Arial"/>
                <w:sz w:val="12"/>
                <w:szCs w:val="12"/>
              </w:rPr>
              <w:t xml:space="preserve"> (</w:t>
            </w:r>
            <w:proofErr w:type="spellStart"/>
            <w:r>
              <w:rPr>
                <w:rFonts w:ascii="Arial" w:eastAsia="Arial" w:hAnsi="Arial" w:cs="Arial"/>
                <w:sz w:val="12"/>
                <w:szCs w:val="12"/>
              </w:rPr>
              <w:t>Raak</w:t>
            </w:r>
            <w:proofErr w:type="spellEnd"/>
            <w:r>
              <w:rPr>
                <w:rFonts w:ascii="Arial" w:eastAsia="Arial" w:hAnsi="Arial" w:cs="Arial"/>
                <w:sz w:val="12"/>
                <w:szCs w:val="12"/>
              </w:rPr>
              <w:t xml:space="preserve"> IT)</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102"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308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BRL 9500 (</w:t>
            </w:r>
            <w:proofErr w:type="spellStart"/>
            <w:r>
              <w:rPr>
                <w:rFonts w:ascii="Arial" w:eastAsia="Arial" w:hAnsi="Arial" w:cs="Arial"/>
                <w:sz w:val="12"/>
                <w:szCs w:val="12"/>
              </w:rPr>
              <w:t>KvI</w:t>
            </w:r>
            <w:proofErr w:type="spellEnd"/>
            <w:r>
              <w:rPr>
                <w:rFonts w:ascii="Arial" w:eastAsia="Arial" w:hAnsi="Arial" w:cs="Arial"/>
                <w:sz w:val="12"/>
                <w:szCs w:val="12"/>
              </w:rPr>
              <w:t xml:space="preserve"> NL)</w:t>
            </w:r>
          </w:p>
        </w:tc>
        <w:tc>
          <w:tcPr>
            <w:tcW w:w="3096"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BRL 9500 (</w:t>
            </w:r>
            <w:proofErr w:type="spellStart"/>
            <w:r>
              <w:rPr>
                <w:rFonts w:ascii="Arial" w:eastAsia="Arial" w:hAnsi="Arial" w:cs="Arial"/>
                <w:sz w:val="12"/>
                <w:szCs w:val="12"/>
              </w:rPr>
              <w:t>KvI</w:t>
            </w:r>
            <w:proofErr w:type="spellEnd"/>
            <w:r>
              <w:rPr>
                <w:rFonts w:ascii="Arial" w:eastAsia="Arial" w:hAnsi="Arial" w:cs="Arial"/>
                <w:sz w:val="12"/>
                <w:szCs w:val="12"/>
              </w:rPr>
              <w:t xml:space="preserve"> NL)</w:t>
            </w: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102"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54 (EDR tests) and BRL 9501</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54 (EDR tests) and BRL 9501</w:t>
            </w: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9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748"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1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75.2 </w:t>
            </w:r>
            <w:proofErr w:type="spellStart"/>
            <w:r>
              <w:rPr>
                <w:rFonts w:ascii="Arial" w:eastAsia="Arial" w:hAnsi="Arial" w:cs="Arial"/>
                <w:sz w:val="12"/>
                <w:szCs w:val="12"/>
              </w:rPr>
              <w:t>en</w:t>
            </w:r>
            <w:proofErr w:type="spellEnd"/>
            <w:r>
              <w:rPr>
                <w:rFonts w:ascii="Arial" w:eastAsia="Arial" w:hAnsi="Arial" w:cs="Arial"/>
                <w:sz w:val="12"/>
                <w:szCs w:val="12"/>
              </w:rPr>
              <w:t xml:space="preserve"> ISSO 75.3</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82.2 </w:t>
            </w:r>
            <w:proofErr w:type="spellStart"/>
            <w:r>
              <w:rPr>
                <w:rFonts w:ascii="Arial" w:eastAsia="Arial" w:hAnsi="Arial" w:cs="Arial"/>
                <w:sz w:val="12"/>
                <w:szCs w:val="12"/>
              </w:rPr>
              <w:t>en</w:t>
            </w:r>
            <w:proofErr w:type="spellEnd"/>
            <w:r>
              <w:rPr>
                <w:rFonts w:ascii="Arial" w:eastAsia="Arial" w:hAnsi="Arial" w:cs="Arial"/>
                <w:sz w:val="12"/>
                <w:szCs w:val="12"/>
              </w:rPr>
              <w:t xml:space="preserve"> ISSO 82.3</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285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1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285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102"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http://www.rvo.nl/onderwerpen/duurzaam-ondernemen/gebouwen/duurzame-gebouwen/gebouwfasen/beheer-en-onderhoud/gebouwgebonden-energie/energiebesparingsverkenner-utiliteitsbouw</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http://www.rvo.nl/onderwerpen/duurzaam-ondernemen/gebouwen/woningbouw/energiebesparingsverkenner</w:t>
            </w: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1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EPA-U (VABI)</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EPA-W (VABI),  EPAVIEW (</w:t>
            </w:r>
            <w:proofErr w:type="spellStart"/>
            <w:r>
              <w:rPr>
                <w:rFonts w:ascii="Arial" w:eastAsia="Arial" w:hAnsi="Arial" w:cs="Arial"/>
                <w:sz w:val="12"/>
                <w:szCs w:val="12"/>
              </w:rPr>
              <w:t>Delto</w:t>
            </w:r>
            <w:proofErr w:type="spellEnd"/>
            <w:r>
              <w:rPr>
                <w:rFonts w:ascii="Arial" w:eastAsia="Arial" w:hAnsi="Arial" w:cs="Arial"/>
                <w:sz w:val="12"/>
                <w:szCs w:val="12"/>
              </w:rPr>
              <w:t xml:space="preserve">),  </w:t>
            </w:r>
            <w:proofErr w:type="spellStart"/>
            <w:r>
              <w:rPr>
                <w:rFonts w:ascii="Arial" w:eastAsia="Arial" w:hAnsi="Arial" w:cs="Arial"/>
                <w:sz w:val="12"/>
                <w:szCs w:val="12"/>
              </w:rPr>
              <w:t>Raak</w:t>
            </w:r>
            <w:proofErr w:type="spellEnd"/>
            <w:r>
              <w:rPr>
                <w:rFonts w:ascii="Arial" w:eastAsia="Arial" w:hAnsi="Arial" w:cs="Arial"/>
                <w:sz w:val="12"/>
                <w:szCs w:val="12"/>
              </w:rPr>
              <w:t xml:space="preserve"> (</w:t>
            </w:r>
            <w:proofErr w:type="spellStart"/>
            <w:r>
              <w:rPr>
                <w:rFonts w:ascii="Arial" w:eastAsia="Arial" w:hAnsi="Arial" w:cs="Arial"/>
                <w:sz w:val="12"/>
                <w:szCs w:val="12"/>
              </w:rPr>
              <w:t>Raak</w:t>
            </w:r>
            <w:proofErr w:type="spellEnd"/>
            <w:r>
              <w:rPr>
                <w:rFonts w:ascii="Arial" w:eastAsia="Arial" w:hAnsi="Arial" w:cs="Arial"/>
                <w:sz w:val="12"/>
                <w:szCs w:val="12"/>
              </w:rPr>
              <w:t xml:space="preserve"> IT)</w:t>
            </w: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1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1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9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748"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285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1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9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748"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285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1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75.2 </w:t>
            </w:r>
            <w:proofErr w:type="spellStart"/>
            <w:r>
              <w:rPr>
                <w:rFonts w:ascii="Arial" w:eastAsia="Arial" w:hAnsi="Arial" w:cs="Arial"/>
                <w:sz w:val="12"/>
                <w:szCs w:val="12"/>
              </w:rPr>
              <w:t>en</w:t>
            </w:r>
            <w:proofErr w:type="spellEnd"/>
            <w:r>
              <w:rPr>
                <w:rFonts w:ascii="Arial" w:eastAsia="Arial" w:hAnsi="Arial" w:cs="Arial"/>
                <w:sz w:val="12"/>
                <w:szCs w:val="12"/>
              </w:rPr>
              <w:t xml:space="preserve"> ISSO 75.3</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82.2 </w:t>
            </w:r>
            <w:proofErr w:type="spellStart"/>
            <w:r>
              <w:rPr>
                <w:rFonts w:ascii="Arial" w:eastAsia="Arial" w:hAnsi="Arial" w:cs="Arial"/>
                <w:sz w:val="12"/>
                <w:szCs w:val="12"/>
              </w:rPr>
              <w:t>en</w:t>
            </w:r>
            <w:proofErr w:type="spellEnd"/>
            <w:r>
              <w:rPr>
                <w:rFonts w:ascii="Arial" w:eastAsia="Arial" w:hAnsi="Arial" w:cs="Arial"/>
                <w:sz w:val="12"/>
                <w:szCs w:val="12"/>
              </w:rPr>
              <w:t xml:space="preserve"> ISSO 82.3</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9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748"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1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NEN 8088</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NEN 8088</w:t>
            </w:r>
          </w:p>
        </w:tc>
      </w:tr>
      <w:tr w:rsidR="00DB6543">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285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1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285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1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748"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w:t>
            </w:r>
            <w:r>
              <w:rPr>
                <w:rFonts w:ascii="Arial" w:eastAsia="Arial" w:hAnsi="Arial" w:cs="Arial"/>
                <w:sz w:val="12"/>
                <w:szCs w:val="12"/>
              </w:rPr>
              <w:lastRenderedPageBreak/>
              <w:t xml:space="preserve">building, and energy use data </w:t>
            </w:r>
          </w:p>
        </w:tc>
        <w:tc>
          <w:tcPr>
            <w:tcW w:w="285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lastRenderedPageBreak/>
              <w:t>Sets out detailed requirements for reports.</w:t>
            </w:r>
          </w:p>
        </w:tc>
        <w:tc>
          <w:tcPr>
            <w:tcW w:w="31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75.1, ISSO 75.2</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ISSO 82.1 </w:t>
            </w:r>
            <w:proofErr w:type="spellStart"/>
            <w:r>
              <w:rPr>
                <w:rFonts w:ascii="Arial" w:eastAsia="Arial" w:hAnsi="Arial" w:cs="Arial"/>
                <w:sz w:val="12"/>
                <w:szCs w:val="12"/>
              </w:rPr>
              <w:t>en</w:t>
            </w:r>
            <w:proofErr w:type="spellEnd"/>
            <w:r>
              <w:rPr>
                <w:rFonts w:ascii="Arial" w:eastAsia="Arial" w:hAnsi="Arial" w:cs="Arial"/>
                <w:sz w:val="12"/>
                <w:szCs w:val="12"/>
              </w:rPr>
              <w:t xml:space="preserve"> ISSO 82.2</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860"/>
        </w:trPr>
        <w:tc>
          <w:tcPr>
            <w:tcW w:w="764"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lastRenderedPageBreak/>
              <w:t>5. Design, construction and verification</w:t>
            </w:r>
          </w:p>
        </w:tc>
        <w:tc>
          <w:tcPr>
            <w:tcW w:w="9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748"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285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102"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764"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9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748"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285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102"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ISSO 106 'functional inspection method'</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764"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9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748"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285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102"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9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748"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285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102"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308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3096"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285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10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748"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285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102"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748"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85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285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102"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308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3096"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285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285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10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08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3096"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285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102"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764"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9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748"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285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102"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308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3096"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DB6543"/>
    <w:p w:rsidR="00DB6543" w:rsidRDefault="00FB301D">
      <w:r>
        <w:br w:type="page"/>
      </w:r>
    </w:p>
    <w:p w:rsidR="00DB6543" w:rsidRDefault="00FB301D">
      <w:pPr>
        <w:pStyle w:val="Heading1"/>
      </w:pPr>
      <w:bookmarkStart w:id="16" w:name="h.1ksv4uv" w:colFirst="0" w:colLast="0"/>
      <w:bookmarkEnd w:id="16"/>
      <w:r>
        <w:lastRenderedPageBreak/>
        <w:t>Poland</w:t>
      </w:r>
    </w:p>
    <w:tbl>
      <w:tblPr>
        <w:tblStyle w:val="aa"/>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nil"/>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 (Table 1. page 4075, Table A. page 4088)</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Minister of Infrastructure Regulation of 17 March 2009 (Table 1. page 4075, Table A. page 4088)</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840"/>
        </w:trPr>
        <w:tc>
          <w:tcPr>
            <w:tcW w:w="840"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 xml:space="preserve">6. Operations, maintenance and </w:t>
            </w:r>
            <w:r>
              <w:rPr>
                <w:rFonts w:ascii="Arial" w:eastAsia="Arial" w:hAnsi="Arial" w:cs="Arial"/>
                <w:b/>
                <w:sz w:val="12"/>
                <w:szCs w:val="12"/>
              </w:rPr>
              <w:lastRenderedPageBreak/>
              <w:t>monitoring</w:t>
            </w:r>
          </w:p>
        </w:tc>
        <w:tc>
          <w:tcPr>
            <w:tcW w:w="10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lastRenderedPageBreak/>
              <w:t>7. Measurement and verification</w:t>
            </w:r>
          </w:p>
        </w:tc>
        <w:tc>
          <w:tcPr>
            <w:tcW w:w="10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FB301D">
      <w:r>
        <w:br w:type="page"/>
      </w:r>
    </w:p>
    <w:p w:rsidR="00DB6543" w:rsidRDefault="00DB6543">
      <w:pPr>
        <w:spacing w:after="0" w:line="240" w:lineRule="auto"/>
      </w:pPr>
    </w:p>
    <w:p w:rsidR="00DB6543" w:rsidRDefault="00FB301D">
      <w:pPr>
        <w:pStyle w:val="Heading1"/>
      </w:pPr>
      <w:bookmarkStart w:id="17" w:name="h.44sinio" w:colFirst="0" w:colLast="0"/>
      <w:bookmarkEnd w:id="17"/>
      <w:r>
        <w:t>Portugal</w:t>
      </w:r>
    </w:p>
    <w:tbl>
      <w:tblPr>
        <w:tblStyle w:val="ab"/>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Decreto</w:t>
            </w:r>
            <w:proofErr w:type="spellEnd"/>
            <w:r>
              <w:rPr>
                <w:rFonts w:ascii="Arial" w:eastAsia="Arial" w:hAnsi="Arial" w:cs="Arial"/>
                <w:sz w:val="12"/>
                <w:szCs w:val="12"/>
              </w:rPr>
              <w:t xml:space="preserve">-Lei n.º 118/2013, de 20 de </w:t>
            </w:r>
            <w:proofErr w:type="spellStart"/>
            <w:r>
              <w:rPr>
                <w:rFonts w:ascii="Arial" w:eastAsia="Arial" w:hAnsi="Arial" w:cs="Arial"/>
                <w:sz w:val="12"/>
                <w:szCs w:val="12"/>
              </w:rPr>
              <w:t>agosto</w:t>
            </w:r>
            <w:proofErr w:type="spellEnd"/>
            <w:r>
              <w:rPr>
                <w:rFonts w:ascii="Arial" w:eastAsia="Arial" w:hAnsi="Arial" w:cs="Arial"/>
                <w:sz w:val="12"/>
                <w:szCs w:val="12"/>
              </w:rPr>
              <w:t xml:space="preserve"> / </w:t>
            </w:r>
            <w:proofErr w:type="spellStart"/>
            <w:r>
              <w:rPr>
                <w:rFonts w:ascii="Arial" w:eastAsia="Arial" w:hAnsi="Arial" w:cs="Arial"/>
                <w:sz w:val="12"/>
                <w:szCs w:val="12"/>
              </w:rPr>
              <w:t>Decreto</w:t>
            </w:r>
            <w:proofErr w:type="spellEnd"/>
            <w:r>
              <w:rPr>
                <w:rFonts w:ascii="Arial" w:eastAsia="Arial" w:hAnsi="Arial" w:cs="Arial"/>
                <w:sz w:val="12"/>
                <w:szCs w:val="12"/>
              </w:rPr>
              <w:t>-Lei n.º 194/2015</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Decreto</w:t>
            </w:r>
            <w:proofErr w:type="spellEnd"/>
            <w:r>
              <w:rPr>
                <w:rFonts w:ascii="Arial" w:eastAsia="Arial" w:hAnsi="Arial" w:cs="Arial"/>
                <w:sz w:val="12"/>
                <w:szCs w:val="12"/>
              </w:rPr>
              <w:t xml:space="preserve">-Lei n.º 118/2013, de 20 de </w:t>
            </w:r>
            <w:proofErr w:type="spellStart"/>
            <w:r>
              <w:rPr>
                <w:rFonts w:ascii="Arial" w:eastAsia="Arial" w:hAnsi="Arial" w:cs="Arial"/>
                <w:sz w:val="12"/>
                <w:szCs w:val="12"/>
              </w:rPr>
              <w:t>agosto</w:t>
            </w:r>
            <w:proofErr w:type="spellEnd"/>
            <w:r>
              <w:rPr>
                <w:rFonts w:ascii="Arial" w:eastAsia="Arial" w:hAnsi="Arial" w:cs="Arial"/>
                <w:sz w:val="12"/>
                <w:szCs w:val="12"/>
              </w:rPr>
              <w:t xml:space="preserve"> / </w:t>
            </w:r>
            <w:proofErr w:type="spellStart"/>
            <w:r>
              <w:rPr>
                <w:rFonts w:ascii="Arial" w:eastAsia="Arial" w:hAnsi="Arial" w:cs="Arial"/>
                <w:sz w:val="12"/>
                <w:szCs w:val="12"/>
              </w:rPr>
              <w:t>Decreto</w:t>
            </w:r>
            <w:proofErr w:type="spellEnd"/>
            <w:r>
              <w:rPr>
                <w:rFonts w:ascii="Arial" w:eastAsia="Arial" w:hAnsi="Arial" w:cs="Arial"/>
                <w:sz w:val="12"/>
                <w:szCs w:val="12"/>
              </w:rPr>
              <w:t>-Lei n.º 194/2015</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Decreto</w:t>
            </w:r>
            <w:proofErr w:type="spellEnd"/>
            <w:r>
              <w:rPr>
                <w:rFonts w:ascii="Arial" w:eastAsia="Arial" w:hAnsi="Arial" w:cs="Arial"/>
                <w:sz w:val="12"/>
                <w:szCs w:val="12"/>
              </w:rPr>
              <w:t xml:space="preserve">-Lei n.º 118/2013, de 20 de </w:t>
            </w:r>
            <w:proofErr w:type="spellStart"/>
            <w:r>
              <w:rPr>
                <w:rFonts w:ascii="Arial" w:eastAsia="Arial" w:hAnsi="Arial" w:cs="Arial"/>
                <w:sz w:val="12"/>
                <w:szCs w:val="12"/>
              </w:rPr>
              <w:t>agosto</w:t>
            </w:r>
            <w:proofErr w:type="spellEnd"/>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Decreto</w:t>
            </w:r>
            <w:proofErr w:type="spellEnd"/>
            <w:r>
              <w:rPr>
                <w:rFonts w:ascii="Arial" w:eastAsia="Arial" w:hAnsi="Arial" w:cs="Arial"/>
                <w:sz w:val="12"/>
                <w:szCs w:val="12"/>
              </w:rPr>
              <w:t xml:space="preserve">-Lei n.º 118/2013, de 20 de </w:t>
            </w:r>
            <w:proofErr w:type="spellStart"/>
            <w:r>
              <w:rPr>
                <w:rFonts w:ascii="Arial" w:eastAsia="Arial" w:hAnsi="Arial" w:cs="Arial"/>
                <w:sz w:val="12"/>
                <w:szCs w:val="12"/>
              </w:rPr>
              <w:t>agosto</w:t>
            </w:r>
            <w:proofErr w:type="spellEnd"/>
            <w:r>
              <w:rPr>
                <w:rFonts w:ascii="Arial" w:eastAsia="Arial" w:hAnsi="Arial" w:cs="Arial"/>
                <w:sz w:val="12"/>
                <w:szCs w:val="12"/>
              </w:rPr>
              <w:br/>
            </w:r>
            <w:proofErr w:type="spellStart"/>
            <w:r>
              <w:rPr>
                <w:rFonts w:ascii="Arial" w:eastAsia="Arial" w:hAnsi="Arial" w:cs="Arial"/>
                <w:sz w:val="12"/>
                <w:szCs w:val="12"/>
              </w:rPr>
              <w:t>Portaria</w:t>
            </w:r>
            <w:proofErr w:type="spellEnd"/>
            <w:r>
              <w:rPr>
                <w:rFonts w:ascii="Arial" w:eastAsia="Arial" w:hAnsi="Arial" w:cs="Arial"/>
                <w:sz w:val="12"/>
                <w:szCs w:val="12"/>
              </w:rPr>
              <w:t xml:space="preserve"> n.º 349-D/2013 de 2 de </w:t>
            </w:r>
            <w:proofErr w:type="spellStart"/>
            <w:r>
              <w:rPr>
                <w:rFonts w:ascii="Arial" w:eastAsia="Arial" w:hAnsi="Arial" w:cs="Arial"/>
                <w:sz w:val="12"/>
                <w:szCs w:val="12"/>
              </w:rPr>
              <w:t>dezembro</w:t>
            </w:r>
            <w:proofErr w:type="spellEnd"/>
            <w:r>
              <w:rPr>
                <w:rFonts w:ascii="Arial" w:eastAsia="Arial" w:hAnsi="Arial" w:cs="Arial"/>
                <w:sz w:val="12"/>
                <w:szCs w:val="12"/>
              </w:rPr>
              <w:br/>
            </w:r>
            <w:proofErr w:type="spellStart"/>
            <w:r>
              <w:rPr>
                <w:rFonts w:ascii="Arial" w:eastAsia="Arial" w:hAnsi="Arial" w:cs="Arial"/>
                <w:sz w:val="12"/>
                <w:szCs w:val="12"/>
              </w:rPr>
              <w:t>Decreto</w:t>
            </w:r>
            <w:proofErr w:type="spellEnd"/>
            <w:r>
              <w:rPr>
                <w:rFonts w:ascii="Arial" w:eastAsia="Arial" w:hAnsi="Arial" w:cs="Arial"/>
                <w:sz w:val="12"/>
                <w:szCs w:val="12"/>
              </w:rPr>
              <w:t>-lei n.º68-A/2015</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Decreto</w:t>
            </w:r>
            <w:proofErr w:type="spellEnd"/>
            <w:r>
              <w:rPr>
                <w:rFonts w:ascii="Arial" w:eastAsia="Arial" w:hAnsi="Arial" w:cs="Arial"/>
                <w:sz w:val="12"/>
                <w:szCs w:val="12"/>
              </w:rPr>
              <w:t xml:space="preserve">-Lei n.º 29/2011 de 28 de </w:t>
            </w:r>
            <w:proofErr w:type="spellStart"/>
            <w:r>
              <w:rPr>
                <w:rFonts w:ascii="Arial" w:eastAsia="Arial" w:hAnsi="Arial" w:cs="Arial"/>
                <w:sz w:val="12"/>
                <w:szCs w:val="12"/>
              </w:rPr>
              <w:t>Fevereiro</w:t>
            </w:r>
            <w:proofErr w:type="spellEnd"/>
            <w:r>
              <w:rPr>
                <w:rFonts w:ascii="Arial" w:eastAsia="Arial" w:hAnsi="Arial" w:cs="Arial"/>
                <w:sz w:val="12"/>
                <w:szCs w:val="12"/>
              </w:rPr>
              <w:t xml:space="preserve"> (EPC legal framework) and </w:t>
            </w:r>
            <w:proofErr w:type="spellStart"/>
            <w:r>
              <w:rPr>
                <w:rFonts w:ascii="Arial" w:eastAsia="Arial" w:hAnsi="Arial" w:cs="Arial"/>
                <w:sz w:val="12"/>
                <w:szCs w:val="12"/>
              </w:rPr>
              <w:t>Portaria</w:t>
            </w:r>
            <w:proofErr w:type="spellEnd"/>
            <w:r>
              <w:rPr>
                <w:rFonts w:ascii="Arial" w:eastAsia="Arial" w:hAnsi="Arial" w:cs="Arial"/>
                <w:sz w:val="12"/>
                <w:szCs w:val="12"/>
              </w:rPr>
              <w:t xml:space="preserve"> n.º 60/2013 de 5 de </w:t>
            </w:r>
            <w:proofErr w:type="spellStart"/>
            <w:r>
              <w:rPr>
                <w:rFonts w:ascii="Arial" w:eastAsia="Arial" w:hAnsi="Arial" w:cs="Arial"/>
                <w:sz w:val="12"/>
                <w:szCs w:val="12"/>
              </w:rPr>
              <w:t>fevereiro</w:t>
            </w:r>
            <w:proofErr w:type="spellEnd"/>
            <w:r>
              <w:rPr>
                <w:rFonts w:ascii="Arial" w:eastAsia="Arial" w:hAnsi="Arial" w:cs="Arial"/>
                <w:sz w:val="12"/>
                <w:szCs w:val="12"/>
              </w:rPr>
              <w:t xml:space="preserve"> de 2013 state that the M&amp;V plan (and all the issues related to M&amp;V) must be executed with IPMVP</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w:t>
            </w:r>
            <w:r>
              <w:rPr>
                <w:rFonts w:ascii="Arial" w:eastAsia="Arial" w:hAnsi="Arial" w:cs="Arial"/>
                <w:sz w:val="12"/>
                <w:szCs w:val="12"/>
              </w:rPr>
              <w:lastRenderedPageBreak/>
              <w:t xml:space="preserve">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lastRenderedPageBreak/>
              <w:t>Decreto</w:t>
            </w:r>
            <w:proofErr w:type="spellEnd"/>
            <w:r>
              <w:rPr>
                <w:rFonts w:ascii="Arial" w:eastAsia="Arial" w:hAnsi="Arial" w:cs="Arial"/>
                <w:sz w:val="12"/>
                <w:szCs w:val="12"/>
              </w:rPr>
              <w:t xml:space="preserve">-Lei n.º 118/2013, de 20 de </w:t>
            </w:r>
            <w:proofErr w:type="spellStart"/>
            <w:r>
              <w:rPr>
                <w:rFonts w:ascii="Arial" w:eastAsia="Arial" w:hAnsi="Arial" w:cs="Arial"/>
                <w:sz w:val="12"/>
                <w:szCs w:val="12"/>
              </w:rPr>
              <w:t>agosto</w:t>
            </w:r>
            <w:proofErr w:type="spellEnd"/>
            <w:r>
              <w:rPr>
                <w:rFonts w:ascii="Arial" w:eastAsia="Arial" w:hAnsi="Arial" w:cs="Arial"/>
                <w:sz w:val="12"/>
                <w:szCs w:val="12"/>
              </w:rPr>
              <w:t xml:space="preserve"> (EPBD)</w:t>
            </w:r>
            <w:r>
              <w:rPr>
                <w:rFonts w:ascii="Arial" w:eastAsia="Arial" w:hAnsi="Arial" w:cs="Arial"/>
                <w:sz w:val="12"/>
                <w:szCs w:val="12"/>
              </w:rPr>
              <w:br/>
            </w:r>
            <w:proofErr w:type="spellStart"/>
            <w:r>
              <w:rPr>
                <w:rFonts w:ascii="Arial" w:eastAsia="Arial" w:hAnsi="Arial" w:cs="Arial"/>
                <w:sz w:val="12"/>
                <w:szCs w:val="12"/>
              </w:rPr>
              <w:t>Portaria</w:t>
            </w:r>
            <w:proofErr w:type="spellEnd"/>
            <w:r>
              <w:rPr>
                <w:rFonts w:ascii="Arial" w:eastAsia="Arial" w:hAnsi="Arial" w:cs="Arial"/>
                <w:sz w:val="12"/>
                <w:szCs w:val="12"/>
              </w:rPr>
              <w:t xml:space="preserve"> n.º 349-D/2013 de 2 de </w:t>
            </w:r>
            <w:proofErr w:type="spellStart"/>
            <w:r>
              <w:rPr>
                <w:rFonts w:ascii="Arial" w:eastAsia="Arial" w:hAnsi="Arial" w:cs="Arial"/>
                <w:sz w:val="12"/>
                <w:szCs w:val="12"/>
              </w:rPr>
              <w:t>dezembro</w:t>
            </w:r>
            <w:proofErr w:type="spellEnd"/>
            <w:r>
              <w:rPr>
                <w:rFonts w:ascii="Arial" w:eastAsia="Arial" w:hAnsi="Arial" w:cs="Arial"/>
                <w:sz w:val="12"/>
                <w:szCs w:val="12"/>
              </w:rPr>
              <w:t>: "Dynamic Simulation Multi-zone should be performed by program accredited by ASHRAE 140"</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Decreto</w:t>
            </w:r>
            <w:proofErr w:type="spellEnd"/>
            <w:r>
              <w:rPr>
                <w:rFonts w:ascii="Arial" w:eastAsia="Arial" w:hAnsi="Arial" w:cs="Arial"/>
                <w:sz w:val="12"/>
                <w:szCs w:val="12"/>
              </w:rPr>
              <w:t xml:space="preserve">-Lei n.º 118/2013, de 20 de </w:t>
            </w:r>
            <w:proofErr w:type="spellStart"/>
            <w:r>
              <w:rPr>
                <w:rFonts w:ascii="Arial" w:eastAsia="Arial" w:hAnsi="Arial" w:cs="Arial"/>
                <w:sz w:val="12"/>
                <w:szCs w:val="12"/>
              </w:rPr>
              <w:t>agosto</w:t>
            </w:r>
            <w:proofErr w:type="spellEnd"/>
            <w:r>
              <w:rPr>
                <w:rFonts w:ascii="Arial" w:eastAsia="Arial" w:hAnsi="Arial" w:cs="Arial"/>
                <w:sz w:val="12"/>
                <w:szCs w:val="12"/>
              </w:rPr>
              <w:t xml:space="preserve"> (EPBD)</w:t>
            </w:r>
            <w:r>
              <w:rPr>
                <w:rFonts w:ascii="Arial" w:eastAsia="Arial" w:hAnsi="Arial" w:cs="Arial"/>
                <w:sz w:val="12"/>
                <w:szCs w:val="12"/>
              </w:rPr>
              <w:br/>
              <w:t xml:space="preserve">Lei n.º 58/2013 de 20 de </w:t>
            </w:r>
            <w:proofErr w:type="spellStart"/>
            <w:r>
              <w:rPr>
                <w:rFonts w:ascii="Arial" w:eastAsia="Arial" w:hAnsi="Arial" w:cs="Arial"/>
                <w:sz w:val="12"/>
                <w:szCs w:val="12"/>
              </w:rPr>
              <w:t>agosto</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Climatic/meteorology Data: CLIMAS-SCE - Software para o Sistema Nacional de </w:t>
            </w:r>
            <w:proofErr w:type="spellStart"/>
            <w:r>
              <w:rPr>
                <w:rFonts w:ascii="Arial" w:eastAsia="Arial" w:hAnsi="Arial" w:cs="Arial"/>
                <w:sz w:val="12"/>
                <w:szCs w:val="12"/>
              </w:rPr>
              <w:t>Certificação</w:t>
            </w:r>
            <w:proofErr w:type="spellEnd"/>
            <w:r>
              <w:rPr>
                <w:rFonts w:ascii="Arial" w:eastAsia="Arial" w:hAnsi="Arial" w:cs="Arial"/>
                <w:sz w:val="12"/>
                <w:szCs w:val="12"/>
              </w:rPr>
              <w:t xml:space="preserve"> de </w:t>
            </w:r>
            <w:proofErr w:type="spellStart"/>
            <w:r>
              <w:rPr>
                <w:rFonts w:ascii="Arial" w:eastAsia="Arial" w:hAnsi="Arial" w:cs="Arial"/>
                <w:sz w:val="12"/>
                <w:szCs w:val="12"/>
              </w:rPr>
              <w:t>Edifícios</w:t>
            </w:r>
            <w:proofErr w:type="spellEnd"/>
            <w:r>
              <w:rPr>
                <w:rFonts w:ascii="Arial" w:eastAsia="Arial" w:hAnsi="Arial" w:cs="Arial"/>
                <w:sz w:val="12"/>
                <w:szCs w:val="12"/>
              </w:rPr>
              <w:t>: http://www.lneg.pt/servicos/328/2263/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Índice</w:t>
            </w:r>
            <w:proofErr w:type="spellEnd"/>
            <w:r>
              <w:rPr>
                <w:rFonts w:ascii="Arial" w:eastAsia="Arial" w:hAnsi="Arial" w:cs="Arial"/>
                <w:sz w:val="12"/>
                <w:szCs w:val="12"/>
              </w:rPr>
              <w:t xml:space="preserve"> de </w:t>
            </w:r>
            <w:proofErr w:type="spellStart"/>
            <w:r>
              <w:rPr>
                <w:rFonts w:ascii="Arial" w:eastAsia="Arial" w:hAnsi="Arial" w:cs="Arial"/>
                <w:sz w:val="12"/>
                <w:szCs w:val="12"/>
              </w:rPr>
              <w:t>preços</w:t>
            </w:r>
            <w:proofErr w:type="spellEnd"/>
            <w:r>
              <w:rPr>
                <w:rFonts w:ascii="Arial" w:eastAsia="Arial" w:hAnsi="Arial" w:cs="Arial"/>
                <w:sz w:val="12"/>
                <w:szCs w:val="12"/>
              </w:rPr>
              <w:t xml:space="preserve"> </w:t>
            </w:r>
            <w:proofErr w:type="spellStart"/>
            <w:r>
              <w:rPr>
                <w:rFonts w:ascii="Arial" w:eastAsia="Arial" w:hAnsi="Arial" w:cs="Arial"/>
                <w:sz w:val="12"/>
                <w:szCs w:val="12"/>
              </w:rPr>
              <w:t>ao</w:t>
            </w:r>
            <w:proofErr w:type="spellEnd"/>
            <w:r>
              <w:rPr>
                <w:rFonts w:ascii="Arial" w:eastAsia="Arial" w:hAnsi="Arial" w:cs="Arial"/>
                <w:sz w:val="12"/>
                <w:szCs w:val="12"/>
              </w:rPr>
              <w:t xml:space="preserve"> </w:t>
            </w:r>
            <w:proofErr w:type="spellStart"/>
            <w:r>
              <w:rPr>
                <w:rFonts w:ascii="Arial" w:eastAsia="Arial" w:hAnsi="Arial" w:cs="Arial"/>
                <w:sz w:val="12"/>
                <w:szCs w:val="12"/>
              </w:rPr>
              <w:t>consumidor</w:t>
            </w:r>
            <w:proofErr w:type="spellEnd"/>
            <w:r>
              <w:rPr>
                <w:rFonts w:ascii="Arial" w:eastAsia="Arial" w:hAnsi="Arial" w:cs="Arial"/>
                <w:sz w:val="12"/>
                <w:szCs w:val="12"/>
              </w:rPr>
              <w:t xml:space="preserve"> </w:t>
            </w:r>
            <w:proofErr w:type="spellStart"/>
            <w:r>
              <w:rPr>
                <w:rFonts w:ascii="Arial" w:eastAsia="Arial" w:hAnsi="Arial" w:cs="Arial"/>
                <w:sz w:val="12"/>
                <w:szCs w:val="12"/>
              </w:rPr>
              <w:t>excluindo</w:t>
            </w:r>
            <w:proofErr w:type="spellEnd"/>
            <w:r>
              <w:rPr>
                <w:rFonts w:ascii="Arial" w:eastAsia="Arial" w:hAnsi="Arial" w:cs="Arial"/>
                <w:sz w:val="12"/>
                <w:szCs w:val="12"/>
              </w:rPr>
              <w:t xml:space="preserve"> </w:t>
            </w:r>
            <w:proofErr w:type="spellStart"/>
            <w:r>
              <w:rPr>
                <w:rFonts w:ascii="Arial" w:eastAsia="Arial" w:hAnsi="Arial" w:cs="Arial"/>
                <w:sz w:val="12"/>
                <w:szCs w:val="12"/>
              </w:rPr>
              <w:t>habitação</w:t>
            </w:r>
            <w:proofErr w:type="spellEnd"/>
            <w:r>
              <w:rPr>
                <w:rFonts w:ascii="Arial" w:eastAsia="Arial" w:hAnsi="Arial" w:cs="Arial"/>
                <w:sz w:val="12"/>
                <w:szCs w:val="12"/>
              </w:rPr>
              <w:t xml:space="preserve"> by INE - </w:t>
            </w:r>
            <w:proofErr w:type="spellStart"/>
            <w:r>
              <w:rPr>
                <w:rFonts w:ascii="Arial" w:eastAsia="Arial" w:hAnsi="Arial" w:cs="Arial"/>
                <w:sz w:val="12"/>
                <w:szCs w:val="12"/>
              </w:rPr>
              <w:t>Instituto</w:t>
            </w:r>
            <w:proofErr w:type="spellEnd"/>
            <w:r>
              <w:rPr>
                <w:rFonts w:ascii="Arial" w:eastAsia="Arial" w:hAnsi="Arial" w:cs="Arial"/>
                <w:sz w:val="12"/>
                <w:szCs w:val="12"/>
              </w:rPr>
              <w:t xml:space="preserve"> Nacional de </w:t>
            </w:r>
            <w:proofErr w:type="spellStart"/>
            <w:r>
              <w:rPr>
                <w:rFonts w:ascii="Arial" w:eastAsia="Arial" w:hAnsi="Arial" w:cs="Arial"/>
                <w:sz w:val="12"/>
                <w:szCs w:val="12"/>
              </w:rPr>
              <w:t>Estatística</w:t>
            </w:r>
            <w:proofErr w:type="spellEnd"/>
            <w:r>
              <w:rPr>
                <w:rFonts w:ascii="Arial" w:eastAsia="Arial" w:hAnsi="Arial" w:cs="Arial"/>
                <w:sz w:val="12"/>
                <w:szCs w:val="12"/>
              </w:rPr>
              <w:t>, IP (Statistics Portugal) www.ine.pt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 xml:space="preserve">National legislation </w:t>
            </w:r>
            <w:proofErr w:type="spellStart"/>
            <w:r>
              <w:rPr>
                <w:rFonts w:ascii="Arial" w:eastAsia="Arial" w:hAnsi="Arial" w:cs="Arial"/>
                <w:sz w:val="12"/>
                <w:szCs w:val="12"/>
              </w:rPr>
              <w:t>referencies</w:t>
            </w:r>
            <w:proofErr w:type="spellEnd"/>
            <w:r>
              <w:rPr>
                <w:rFonts w:ascii="Arial" w:eastAsia="Arial" w:hAnsi="Arial" w:cs="Arial"/>
                <w:sz w:val="12"/>
                <w:szCs w:val="12"/>
              </w:rPr>
              <w:t xml:space="preserve"> for intensive energy consumers (SGCIE)</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760"/>
        </w:trPr>
        <w:tc>
          <w:tcPr>
            <w:tcW w:w="840"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lastRenderedPageBreak/>
              <w:t>5. Design, construction and verification</w:t>
            </w:r>
          </w:p>
        </w:tc>
        <w:tc>
          <w:tcPr>
            <w:tcW w:w="10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Portaria</w:t>
            </w:r>
            <w:proofErr w:type="spellEnd"/>
            <w:r>
              <w:rPr>
                <w:rFonts w:ascii="Arial" w:eastAsia="Arial" w:hAnsi="Arial" w:cs="Arial"/>
                <w:sz w:val="12"/>
                <w:szCs w:val="12"/>
              </w:rPr>
              <w:t xml:space="preserve"> n.º 701-H/2008 de 29 de </w:t>
            </w:r>
            <w:proofErr w:type="spellStart"/>
            <w:r>
              <w:rPr>
                <w:rFonts w:ascii="Arial" w:eastAsia="Arial" w:hAnsi="Arial" w:cs="Arial"/>
                <w:sz w:val="12"/>
                <w:szCs w:val="12"/>
              </w:rPr>
              <w:t>Julho</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Decreto</w:t>
            </w:r>
            <w:proofErr w:type="spellEnd"/>
            <w:r>
              <w:rPr>
                <w:rFonts w:ascii="Arial" w:eastAsia="Arial" w:hAnsi="Arial" w:cs="Arial"/>
                <w:sz w:val="12"/>
                <w:szCs w:val="12"/>
              </w:rPr>
              <w:t xml:space="preserve">-Lei n.º 118/2013, de 20 de </w:t>
            </w:r>
            <w:proofErr w:type="spellStart"/>
            <w:r>
              <w:rPr>
                <w:rFonts w:ascii="Arial" w:eastAsia="Arial" w:hAnsi="Arial" w:cs="Arial"/>
                <w:sz w:val="12"/>
                <w:szCs w:val="12"/>
              </w:rPr>
              <w:t>agosto</w:t>
            </w:r>
            <w:proofErr w:type="spellEnd"/>
            <w:r>
              <w:rPr>
                <w:rFonts w:ascii="Arial" w:eastAsia="Arial" w:hAnsi="Arial" w:cs="Arial"/>
                <w:sz w:val="12"/>
                <w:szCs w:val="12"/>
              </w:rPr>
              <w:t xml:space="preserve"> (EPBD)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CMVP</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CMVP</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DB6543"/>
    <w:p w:rsidR="00DB6543" w:rsidRDefault="00FB301D">
      <w:r>
        <w:br w:type="page"/>
      </w:r>
    </w:p>
    <w:p w:rsidR="00DB6543" w:rsidRDefault="00FB301D">
      <w:pPr>
        <w:pStyle w:val="Heading1"/>
      </w:pPr>
      <w:bookmarkStart w:id="18" w:name="h.2jxsxqh" w:colFirst="0" w:colLast="0"/>
      <w:bookmarkEnd w:id="18"/>
      <w:r>
        <w:lastRenderedPageBreak/>
        <w:t>Romania</w:t>
      </w:r>
    </w:p>
    <w:tbl>
      <w:tblPr>
        <w:tblStyle w:val="ac"/>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Norm C 107/2005 regarding the </w:t>
            </w:r>
            <w:proofErr w:type="spellStart"/>
            <w:r>
              <w:rPr>
                <w:rFonts w:ascii="Arial" w:eastAsia="Arial" w:hAnsi="Arial" w:cs="Arial"/>
                <w:sz w:val="12"/>
                <w:szCs w:val="12"/>
              </w:rPr>
              <w:t>thermotechnical</w:t>
            </w:r>
            <w:proofErr w:type="spellEnd"/>
            <w:r>
              <w:rPr>
                <w:rFonts w:ascii="Arial" w:eastAsia="Arial" w:hAnsi="Arial" w:cs="Arial"/>
                <w:sz w:val="12"/>
                <w:szCs w:val="12"/>
              </w:rPr>
              <w:t xml:space="preserve"> calculation of building construction elements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Norm C 107/2005 regarding the </w:t>
            </w:r>
            <w:proofErr w:type="spellStart"/>
            <w:r>
              <w:rPr>
                <w:rFonts w:ascii="Arial" w:eastAsia="Arial" w:hAnsi="Arial" w:cs="Arial"/>
                <w:sz w:val="12"/>
                <w:szCs w:val="12"/>
              </w:rPr>
              <w:t>thermotechnical</w:t>
            </w:r>
            <w:proofErr w:type="spellEnd"/>
            <w:r>
              <w:rPr>
                <w:rFonts w:ascii="Arial" w:eastAsia="Arial" w:hAnsi="Arial" w:cs="Arial"/>
                <w:sz w:val="12"/>
                <w:szCs w:val="12"/>
              </w:rPr>
              <w:t xml:space="preserve"> calculation of building construction elements</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Normative NP 048-2000 for thermal and energetic expertise of existing buildings and of the heating and hot water consumption related installations (Annex 4 - Average occupancy index </w:t>
            </w:r>
            <w:proofErr w:type="spellStart"/>
            <w:r>
              <w:rPr>
                <w:rFonts w:ascii="Arial" w:eastAsia="Arial" w:hAnsi="Arial" w:cs="Arial"/>
                <w:sz w:val="12"/>
                <w:szCs w:val="12"/>
              </w:rPr>
              <w:t>fot</w:t>
            </w:r>
            <w:proofErr w:type="spellEnd"/>
            <w:r>
              <w:rPr>
                <w:rFonts w:ascii="Arial" w:eastAsia="Arial" w:hAnsi="Arial" w:cs="Arial"/>
                <w:sz w:val="12"/>
                <w:szCs w:val="12"/>
              </w:rPr>
              <w:t xml:space="preserve"> dwellings in Romania); Standard 1478-90: Plumbing - Water supply to industrial and civil construction. Basic requirements for design; Decision no. 273 of 14 June 1994 - Regulation regarding the reception of construction works and related installations and equipment - ANNEX 6: Technical book of building; Technical norms of 7 November 2008 for compiling a technical construction book</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Normative NP 048-2000 for thermal and energetic expertise of existing buildings and of the heating and hot water consumption related installations (Annex 4 - Average occupancy index </w:t>
            </w:r>
            <w:proofErr w:type="spellStart"/>
            <w:r>
              <w:rPr>
                <w:rFonts w:ascii="Arial" w:eastAsia="Arial" w:hAnsi="Arial" w:cs="Arial"/>
                <w:sz w:val="12"/>
                <w:szCs w:val="12"/>
              </w:rPr>
              <w:t>fot</w:t>
            </w:r>
            <w:proofErr w:type="spellEnd"/>
            <w:r>
              <w:rPr>
                <w:rFonts w:ascii="Arial" w:eastAsia="Arial" w:hAnsi="Arial" w:cs="Arial"/>
                <w:sz w:val="12"/>
                <w:szCs w:val="12"/>
              </w:rPr>
              <w:t xml:space="preserve"> dwellings in Romania); Standard 1478-90: Plumbing - Water supply to industrial and civil construction. Basic requirements for design; Decision no. 273 of 14 June 1994 - Regulation regarding the reception of construction works and related installations and equipment - ANNEX 6: Technical book of building; Technical norms of 7 November 2008 for compiling a technical construction book</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single" w:sz="8" w:space="0" w:color="000000"/>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Methodology for calculating energy performance of buildings (Mc 001) approved by Order of the Minister of Transport, Constructions and Tourism no.157/2007; 3rd part, Annex 1: Data sheet on thermal and energetic analysis of building</w:t>
            </w:r>
          </w:p>
        </w:tc>
        <w:tc>
          <w:tcPr>
            <w:tcW w:w="2240" w:type="dxa"/>
            <w:tcBorders>
              <w:top w:val="single" w:sz="8" w:space="0" w:color="000000"/>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Methodology for calculating energy performance of buildings (Mc 001) approved by Order of the Minister of Transport, Constructions and Tourism no.157/2007; 3rd part, Annex 1: Data sheet on thermal and energetic analysis of building</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Standard 4839/1997: heating, annual number of degrees-days; Methodology for calculating energy performance of buildings (Mc 001) approved by Order of the Minister of Transport, Constructions and Tourism no.157/2007; 6rd part: Climatic parameters required to determine the energy performance of new and existing buildings, sizing of air conditioning installation of buildings and </w:t>
            </w:r>
            <w:proofErr w:type="spellStart"/>
            <w:r>
              <w:rPr>
                <w:rFonts w:ascii="Arial" w:eastAsia="Arial" w:hAnsi="Arial" w:cs="Arial"/>
                <w:sz w:val="12"/>
                <w:szCs w:val="12"/>
              </w:rPr>
              <w:t>higrothermal</w:t>
            </w:r>
            <w:proofErr w:type="spellEnd"/>
            <w:r>
              <w:rPr>
                <w:rFonts w:ascii="Arial" w:eastAsia="Arial" w:hAnsi="Arial" w:cs="Arial"/>
                <w:sz w:val="12"/>
                <w:szCs w:val="12"/>
              </w:rPr>
              <w:t xml:space="preserve"> sizing of building envelope</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Standard 4839/1997: heating, annual number of degrees-days; Methodology for calculating energy performance of buildings (Mc 001) approved by Order of the Minister of Transport, Constructions and Tourism no.157/2007; 6rd part: Climatic parameters required to determine the energy performance of new and existing buildings, sizing of air conditioning installation of buildings and </w:t>
            </w:r>
            <w:proofErr w:type="spellStart"/>
            <w:r>
              <w:rPr>
                <w:rFonts w:ascii="Arial" w:eastAsia="Arial" w:hAnsi="Arial" w:cs="Arial"/>
                <w:sz w:val="12"/>
                <w:szCs w:val="12"/>
              </w:rPr>
              <w:t>higrothermal</w:t>
            </w:r>
            <w:proofErr w:type="spellEnd"/>
            <w:r>
              <w:rPr>
                <w:rFonts w:ascii="Arial" w:eastAsia="Arial" w:hAnsi="Arial" w:cs="Arial"/>
                <w:sz w:val="12"/>
                <w:szCs w:val="12"/>
              </w:rPr>
              <w:t xml:space="preserve"> sizing of building envelope</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Normative NP 048-2000 for thermal and energetic expertise of existing buildings and of the heating and hot water consumption related </w:t>
            </w:r>
            <w:r>
              <w:rPr>
                <w:rFonts w:ascii="Arial" w:eastAsia="Arial" w:hAnsi="Arial" w:cs="Arial"/>
                <w:sz w:val="12"/>
                <w:szCs w:val="12"/>
              </w:rPr>
              <w:lastRenderedPageBreak/>
              <w:t>installations (Annex 8: determination of the thermal characteristics of heat supply - by linear regression)</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lastRenderedPageBreak/>
              <w:t xml:space="preserve">Normative NP 048-2000 for thermal and energetic expertise of existing buildings and of the heating and hot water consumption related </w:t>
            </w:r>
            <w:r>
              <w:rPr>
                <w:rFonts w:ascii="Arial" w:eastAsia="Arial" w:hAnsi="Arial" w:cs="Arial"/>
                <w:sz w:val="12"/>
                <w:szCs w:val="12"/>
              </w:rPr>
              <w:lastRenderedPageBreak/>
              <w:t>installations (Annex 8: determination of the thermal characteristics of heat supply - by linear regression)</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single" w:sz="8" w:space="0" w:color="000000"/>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Order no. 2.237 / 2010 approving the technical regulation "Regulation on certification of building energy auditors"</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Order no. 2.237 / 2010 approving the technical regulation "Regulation on certification of building energy auditors"</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Methodology for calculating energy performance of buildings (Mc 001) approved by Order of the Minister of Transport, Constructions and Tourism no.157/2007; [EN 16212 Energy efficiency and savings calculations - translated in 2013; EN16247-2 - translated in </w:t>
            </w:r>
            <w:proofErr w:type="spellStart"/>
            <w:r>
              <w:rPr>
                <w:rFonts w:ascii="Arial" w:eastAsia="Arial" w:hAnsi="Arial" w:cs="Arial"/>
                <w:sz w:val="12"/>
                <w:szCs w:val="12"/>
              </w:rPr>
              <w:t>november</w:t>
            </w:r>
            <w:proofErr w:type="spellEnd"/>
            <w:r>
              <w:rPr>
                <w:rFonts w:ascii="Arial" w:eastAsia="Arial" w:hAnsi="Arial" w:cs="Arial"/>
                <w:sz w:val="12"/>
                <w:szCs w:val="12"/>
              </w:rPr>
              <w:t xml:space="preserve"> 17, 2014; not included in Mc 001]; Regulation on the certification of energy auditors for buildings 30.09.2010: Energy auditor grade 1 (all type of buildings)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Methodology for calculating energy performance of buildings (Mc 001) approved by Order of the Minister of Transport, Constructions and Tourism no.157/2007; [EN 16212 Energy efficiency and savings calculations - translated in 2013; EN16247-2 - translated in </w:t>
            </w:r>
            <w:proofErr w:type="spellStart"/>
            <w:r>
              <w:rPr>
                <w:rFonts w:ascii="Arial" w:eastAsia="Arial" w:hAnsi="Arial" w:cs="Arial"/>
                <w:sz w:val="12"/>
                <w:szCs w:val="12"/>
              </w:rPr>
              <w:t>november</w:t>
            </w:r>
            <w:proofErr w:type="spellEnd"/>
            <w:r>
              <w:rPr>
                <w:rFonts w:ascii="Arial" w:eastAsia="Arial" w:hAnsi="Arial" w:cs="Arial"/>
                <w:sz w:val="12"/>
                <w:szCs w:val="12"/>
              </w:rPr>
              <w:t xml:space="preserve"> 17, 2014; not included in Mc 001]; Regulation on the certification of energy auditors for buildings 30.09.2010: Energy auditor grade 2 (block of flats and apartments)</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Regulation on the certification of energy auditors for buildings 30.09.2010: Energy auditor grade 1 (Buildings)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Regulation on the certification of energy auditors for buildings 30.09.2010: Energy auditor grade 2 (block of flats and apartments)</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National Institute of Statistics; Methodology for calculating energy performance of buildings (Mc 001) approved by Order of the Minister of Transport, Constructions and Tourism no.157/2007</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National Institute of Statistics; SCOST–04-01/MDRT - Cost standard for bloc of flats buildings (2012); Methodology for calculating energy performance of buildings (Mc 001) approved by Order of the Minister of Transport, Constructions and Tourism no.157/2007</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Methodology for calculating energy performance of buildings (Mc 001) approved by Order of the Minister of Transport, Constructions and Tourism no.157/2007</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Methodology for calculating energy performance of buildings (Mc 001) approved by Order of the Minister of Transport, Constructions and Tourism no.157/2007</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tcBorders>
              <w:top w:val="single" w:sz="8" w:space="0" w:color="000000"/>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single" w:sz="8" w:space="0" w:color="000000"/>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Decision no. 273 of 14 June 1994 (as amended and supplemented) regarding approval of Regulation on the </w:t>
            </w:r>
            <w:proofErr w:type="spellStart"/>
            <w:r>
              <w:rPr>
                <w:rFonts w:ascii="Arial" w:eastAsia="Arial" w:hAnsi="Arial" w:cs="Arial"/>
                <w:sz w:val="12"/>
                <w:szCs w:val="12"/>
              </w:rPr>
              <w:t>acception</w:t>
            </w:r>
            <w:proofErr w:type="spellEnd"/>
            <w:r>
              <w:rPr>
                <w:rFonts w:ascii="Arial" w:eastAsia="Arial" w:hAnsi="Arial" w:cs="Arial"/>
                <w:sz w:val="12"/>
                <w:szCs w:val="12"/>
              </w:rPr>
              <w:t xml:space="preserve"> of construction works and related installation Annex 6</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Decision no. 273 of 14 June 1994 (as amended and supplemented) regarding approval of Regulation on the </w:t>
            </w:r>
            <w:proofErr w:type="spellStart"/>
            <w:r>
              <w:rPr>
                <w:rFonts w:ascii="Arial" w:eastAsia="Arial" w:hAnsi="Arial" w:cs="Arial"/>
                <w:sz w:val="12"/>
                <w:szCs w:val="12"/>
              </w:rPr>
              <w:t>acception</w:t>
            </w:r>
            <w:proofErr w:type="spellEnd"/>
            <w:r>
              <w:rPr>
                <w:rFonts w:ascii="Arial" w:eastAsia="Arial" w:hAnsi="Arial" w:cs="Arial"/>
                <w:sz w:val="12"/>
                <w:szCs w:val="12"/>
              </w:rPr>
              <w:t xml:space="preserve"> of construction works and related installation Annex 6</w:t>
            </w: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REGULATION I5 of 22 June 2011 for design, execution and operation of ventilation and air conditioning installations; Regulation I 13/1 regarding operation of central heating </w:t>
            </w:r>
            <w:proofErr w:type="spellStart"/>
            <w:r>
              <w:rPr>
                <w:rFonts w:ascii="Arial" w:eastAsia="Arial" w:hAnsi="Arial" w:cs="Arial"/>
                <w:sz w:val="12"/>
                <w:szCs w:val="12"/>
              </w:rPr>
              <w:t>instalations</w:t>
            </w:r>
            <w:proofErr w:type="spellEnd"/>
            <w:r>
              <w:rPr>
                <w:rFonts w:ascii="Arial" w:eastAsia="Arial" w:hAnsi="Arial" w:cs="Arial"/>
                <w:sz w:val="12"/>
                <w:szCs w:val="12"/>
              </w:rPr>
              <w:t xml:space="preserve">; Regulation I9/1 regarding operation of plumbing </w:t>
            </w:r>
            <w:proofErr w:type="spellStart"/>
            <w:r>
              <w:rPr>
                <w:rFonts w:ascii="Arial" w:eastAsia="Arial" w:hAnsi="Arial" w:cs="Arial"/>
                <w:sz w:val="12"/>
                <w:szCs w:val="12"/>
              </w:rPr>
              <w:t>instalations</w:t>
            </w:r>
            <w:proofErr w:type="spellEnd"/>
            <w:r>
              <w:rPr>
                <w:rFonts w:ascii="Arial" w:eastAsia="Arial" w:hAnsi="Arial" w:cs="Arial"/>
                <w:sz w:val="12"/>
                <w:szCs w:val="12"/>
              </w:rPr>
              <w:t xml:space="preserve">; Regulation I 7 regarding design, execution and operation of power </w:t>
            </w:r>
            <w:proofErr w:type="spellStart"/>
            <w:r>
              <w:rPr>
                <w:rFonts w:ascii="Arial" w:eastAsia="Arial" w:hAnsi="Arial" w:cs="Arial"/>
                <w:sz w:val="12"/>
                <w:szCs w:val="12"/>
              </w:rPr>
              <w:t>instalations</w:t>
            </w:r>
            <w:proofErr w:type="spellEnd"/>
            <w:r>
              <w:rPr>
                <w:rFonts w:ascii="Arial" w:eastAsia="Arial" w:hAnsi="Arial" w:cs="Arial"/>
                <w:sz w:val="12"/>
                <w:szCs w:val="12"/>
              </w:rPr>
              <w:t xml:space="preserve">; Regulation  P 130-199 on  </w:t>
            </w:r>
            <w:proofErr w:type="spellStart"/>
            <w:r>
              <w:rPr>
                <w:rFonts w:ascii="Arial" w:eastAsia="Arial" w:hAnsi="Arial" w:cs="Arial"/>
                <w:sz w:val="12"/>
                <w:szCs w:val="12"/>
              </w:rPr>
              <w:t>behavior</w:t>
            </w:r>
            <w:proofErr w:type="spellEnd"/>
            <w:r>
              <w:rPr>
                <w:rFonts w:ascii="Arial" w:eastAsia="Arial" w:hAnsi="Arial" w:cs="Arial"/>
                <w:sz w:val="12"/>
                <w:szCs w:val="12"/>
              </w:rPr>
              <w:t xml:space="preserve"> of construction during operation; etc.</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REGULATION I5 of 22 June 2011 for design, execution and operation of ventilation and air conditioning installations; Regulation I 13/1 regarding operation of central heating </w:t>
            </w:r>
            <w:proofErr w:type="spellStart"/>
            <w:r>
              <w:rPr>
                <w:rFonts w:ascii="Arial" w:eastAsia="Arial" w:hAnsi="Arial" w:cs="Arial"/>
                <w:sz w:val="12"/>
                <w:szCs w:val="12"/>
              </w:rPr>
              <w:t>instalations</w:t>
            </w:r>
            <w:proofErr w:type="spellEnd"/>
            <w:r>
              <w:rPr>
                <w:rFonts w:ascii="Arial" w:eastAsia="Arial" w:hAnsi="Arial" w:cs="Arial"/>
                <w:sz w:val="12"/>
                <w:szCs w:val="12"/>
              </w:rPr>
              <w:t xml:space="preserve">; Regulation I9/1 regarding operation of plumbing </w:t>
            </w:r>
            <w:proofErr w:type="spellStart"/>
            <w:r>
              <w:rPr>
                <w:rFonts w:ascii="Arial" w:eastAsia="Arial" w:hAnsi="Arial" w:cs="Arial"/>
                <w:sz w:val="12"/>
                <w:szCs w:val="12"/>
              </w:rPr>
              <w:t>instalations</w:t>
            </w:r>
            <w:proofErr w:type="spellEnd"/>
            <w:r>
              <w:rPr>
                <w:rFonts w:ascii="Arial" w:eastAsia="Arial" w:hAnsi="Arial" w:cs="Arial"/>
                <w:sz w:val="12"/>
                <w:szCs w:val="12"/>
              </w:rPr>
              <w:t xml:space="preserve">; Regulation I 7 regarding design, execution and operation of power </w:t>
            </w:r>
            <w:proofErr w:type="spellStart"/>
            <w:r>
              <w:rPr>
                <w:rFonts w:ascii="Arial" w:eastAsia="Arial" w:hAnsi="Arial" w:cs="Arial"/>
                <w:sz w:val="12"/>
                <w:szCs w:val="12"/>
              </w:rPr>
              <w:t>instalations</w:t>
            </w:r>
            <w:proofErr w:type="spellEnd"/>
            <w:r>
              <w:rPr>
                <w:rFonts w:ascii="Arial" w:eastAsia="Arial" w:hAnsi="Arial" w:cs="Arial"/>
                <w:sz w:val="12"/>
                <w:szCs w:val="12"/>
              </w:rPr>
              <w:t xml:space="preserve">; Regulation  P 130-199 on  </w:t>
            </w:r>
            <w:proofErr w:type="spellStart"/>
            <w:r>
              <w:rPr>
                <w:rFonts w:ascii="Arial" w:eastAsia="Arial" w:hAnsi="Arial" w:cs="Arial"/>
                <w:sz w:val="12"/>
                <w:szCs w:val="12"/>
              </w:rPr>
              <w:t>behavior</w:t>
            </w:r>
            <w:proofErr w:type="spellEnd"/>
            <w:r>
              <w:rPr>
                <w:rFonts w:ascii="Arial" w:eastAsia="Arial" w:hAnsi="Arial" w:cs="Arial"/>
                <w:sz w:val="12"/>
                <w:szCs w:val="12"/>
              </w:rPr>
              <w:t xml:space="preserve"> of construction during operation; etc.</w:t>
            </w:r>
          </w:p>
        </w:tc>
      </w:tr>
      <w:tr w:rsidR="00DB6543">
        <w:trPr>
          <w:trHeight w:val="244"/>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Ministry of Public Finance 2003: guide of large residential building owners associations; Law 230/2007 of residential building owners associations, updated in 2014 </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Methodology MP-037-04 regarding determinations on building thermography</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GUIDE GP 123 - 2013 regarding design and execution of thermal rehabilitation works of residential buildings; Methodology MP-037-04 regarding determinations on building thermography</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Methodology for calculating energy performance of buildings (Mc 001)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Methodology for calculating energy performance of buildings (Mc 001)</w:t>
            </w:r>
          </w:p>
        </w:tc>
      </w:tr>
      <w:tr w:rsidR="00DB6543">
        <w:trPr>
          <w:trHeight w:val="281"/>
        </w:trPr>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Order no. 777/2003 of 26.05 / 2003 approving the technical regulation "Technical Guide for professional certification of technical experts working in construction"; Regulation on the certification of energy auditors for buildings 30.09.2010</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Order no. 777/2003 of 26.05 / 2003 approving the technical regulation "Technical Guide for professional certification of technical experts working in construction"; Regulation on the certification of energy auditors for buildings 30.09.2010</w:t>
            </w:r>
          </w:p>
        </w:tc>
      </w:tr>
      <w:tr w:rsidR="00DB6543">
        <w:tc>
          <w:tcPr>
            <w:tcW w:w="8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bl>
    <w:p w:rsidR="00DB6543" w:rsidRDefault="00DB6543"/>
    <w:p w:rsidR="00DB6543" w:rsidRDefault="00FB301D">
      <w:r>
        <w:br w:type="page"/>
      </w:r>
    </w:p>
    <w:p w:rsidR="00DB6543" w:rsidRDefault="00FB301D">
      <w:pPr>
        <w:pStyle w:val="Heading1"/>
      </w:pPr>
      <w:bookmarkStart w:id="19" w:name="h.z337ya" w:colFirst="0" w:colLast="0"/>
      <w:bookmarkEnd w:id="19"/>
      <w:r>
        <w:lastRenderedPageBreak/>
        <w:t>Spain</w:t>
      </w:r>
    </w:p>
    <w:tbl>
      <w:tblPr>
        <w:tblStyle w:val="ad"/>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CALENER GT tool</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CALENER VYP tool</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UNE-EN-16247-2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UNE-EN-16247-2</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UNE-EN 16247-2</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UNE-EN 16247-2</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I.D.A.E GUIDELINES 007. </w:t>
            </w:r>
            <w:proofErr w:type="spellStart"/>
            <w:r>
              <w:rPr>
                <w:rFonts w:ascii="Arial" w:eastAsia="Arial" w:hAnsi="Arial" w:cs="Arial"/>
                <w:sz w:val="12"/>
                <w:szCs w:val="12"/>
              </w:rPr>
              <w:t>Frecuencias</w:t>
            </w:r>
            <w:proofErr w:type="spellEnd"/>
            <w:r>
              <w:rPr>
                <w:rFonts w:ascii="Arial" w:eastAsia="Arial" w:hAnsi="Arial" w:cs="Arial"/>
                <w:sz w:val="12"/>
                <w:szCs w:val="12"/>
              </w:rPr>
              <w:t xml:space="preserve"> </w:t>
            </w:r>
            <w:proofErr w:type="spellStart"/>
            <w:r>
              <w:rPr>
                <w:rFonts w:ascii="Arial" w:eastAsia="Arial" w:hAnsi="Arial" w:cs="Arial"/>
                <w:sz w:val="12"/>
                <w:szCs w:val="12"/>
              </w:rPr>
              <w:t>horarias</w:t>
            </w:r>
            <w:proofErr w:type="spellEnd"/>
            <w:r>
              <w:rPr>
                <w:rFonts w:ascii="Arial" w:eastAsia="Arial" w:hAnsi="Arial" w:cs="Arial"/>
                <w:sz w:val="12"/>
                <w:szCs w:val="12"/>
              </w:rPr>
              <w:t xml:space="preserve"> de </w:t>
            </w:r>
            <w:proofErr w:type="spellStart"/>
            <w:r>
              <w:rPr>
                <w:rFonts w:ascii="Arial" w:eastAsia="Arial" w:hAnsi="Arial" w:cs="Arial"/>
                <w:sz w:val="12"/>
                <w:szCs w:val="12"/>
              </w:rPr>
              <w:t>repetición</w:t>
            </w:r>
            <w:proofErr w:type="spellEnd"/>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I.D.A.E GUIDELINES 007. </w:t>
            </w:r>
            <w:proofErr w:type="spellStart"/>
            <w:r>
              <w:rPr>
                <w:rFonts w:ascii="Arial" w:eastAsia="Arial" w:hAnsi="Arial" w:cs="Arial"/>
                <w:sz w:val="12"/>
                <w:szCs w:val="12"/>
              </w:rPr>
              <w:t>Frecuencias</w:t>
            </w:r>
            <w:proofErr w:type="spellEnd"/>
            <w:r>
              <w:rPr>
                <w:rFonts w:ascii="Arial" w:eastAsia="Arial" w:hAnsi="Arial" w:cs="Arial"/>
                <w:sz w:val="12"/>
                <w:szCs w:val="12"/>
              </w:rPr>
              <w:t xml:space="preserve"> </w:t>
            </w:r>
            <w:proofErr w:type="spellStart"/>
            <w:r>
              <w:rPr>
                <w:rFonts w:ascii="Arial" w:eastAsia="Arial" w:hAnsi="Arial" w:cs="Arial"/>
                <w:sz w:val="12"/>
                <w:szCs w:val="12"/>
              </w:rPr>
              <w:t>horarias</w:t>
            </w:r>
            <w:proofErr w:type="spellEnd"/>
            <w:r>
              <w:rPr>
                <w:rFonts w:ascii="Arial" w:eastAsia="Arial" w:hAnsi="Arial" w:cs="Arial"/>
                <w:sz w:val="12"/>
                <w:szCs w:val="12"/>
              </w:rPr>
              <w:t xml:space="preserve"> de </w:t>
            </w:r>
            <w:proofErr w:type="spellStart"/>
            <w:r>
              <w:rPr>
                <w:rFonts w:ascii="Arial" w:eastAsia="Arial" w:hAnsi="Arial" w:cs="Arial"/>
                <w:sz w:val="12"/>
                <w:szCs w:val="12"/>
              </w:rPr>
              <w:t>repetición</w:t>
            </w:r>
            <w:proofErr w:type="spellEnd"/>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I.D.A.E. Guidelines: </w:t>
            </w:r>
            <w:proofErr w:type="spellStart"/>
            <w:r>
              <w:rPr>
                <w:rFonts w:ascii="Arial" w:eastAsia="Arial" w:hAnsi="Arial" w:cs="Arial"/>
                <w:sz w:val="12"/>
                <w:szCs w:val="12"/>
              </w:rPr>
              <w:t>Escala</w:t>
            </w:r>
            <w:proofErr w:type="spellEnd"/>
            <w:r>
              <w:rPr>
                <w:rFonts w:ascii="Arial" w:eastAsia="Arial" w:hAnsi="Arial" w:cs="Arial"/>
                <w:sz w:val="12"/>
                <w:szCs w:val="12"/>
              </w:rPr>
              <w:t xml:space="preserve"> de </w:t>
            </w:r>
            <w:proofErr w:type="spellStart"/>
            <w:r>
              <w:rPr>
                <w:rFonts w:ascii="Arial" w:eastAsia="Arial" w:hAnsi="Arial" w:cs="Arial"/>
                <w:sz w:val="12"/>
                <w:szCs w:val="12"/>
              </w:rPr>
              <w:t>calificación</w:t>
            </w:r>
            <w:proofErr w:type="spellEnd"/>
            <w:r>
              <w:rPr>
                <w:rFonts w:ascii="Arial" w:eastAsia="Arial" w:hAnsi="Arial" w:cs="Arial"/>
                <w:sz w:val="12"/>
                <w:szCs w:val="12"/>
              </w:rPr>
              <w:t xml:space="preserve"> </w:t>
            </w:r>
            <w:proofErr w:type="spellStart"/>
            <w:r>
              <w:rPr>
                <w:rFonts w:ascii="Arial" w:eastAsia="Arial" w:hAnsi="Arial" w:cs="Arial"/>
                <w:sz w:val="12"/>
                <w:szCs w:val="12"/>
              </w:rPr>
              <w:t>energética</w:t>
            </w:r>
            <w:proofErr w:type="spellEnd"/>
            <w:r>
              <w:rPr>
                <w:rFonts w:ascii="Arial" w:eastAsia="Arial" w:hAnsi="Arial" w:cs="Arial"/>
                <w:sz w:val="12"/>
                <w:szCs w:val="12"/>
              </w:rPr>
              <w:t xml:space="preserve">. </w:t>
            </w:r>
            <w:proofErr w:type="spellStart"/>
            <w:r>
              <w:rPr>
                <w:rFonts w:ascii="Arial" w:eastAsia="Arial" w:hAnsi="Arial" w:cs="Arial"/>
                <w:sz w:val="12"/>
                <w:szCs w:val="12"/>
              </w:rPr>
              <w:t>Edificios</w:t>
            </w:r>
            <w:proofErr w:type="spellEnd"/>
            <w:r>
              <w:rPr>
                <w:rFonts w:ascii="Arial" w:eastAsia="Arial" w:hAnsi="Arial" w:cs="Arial"/>
                <w:sz w:val="12"/>
                <w:szCs w:val="12"/>
              </w:rPr>
              <w:t xml:space="preserve"> </w:t>
            </w:r>
            <w:proofErr w:type="spellStart"/>
            <w:r>
              <w:rPr>
                <w:rFonts w:ascii="Arial" w:eastAsia="Arial" w:hAnsi="Arial" w:cs="Arial"/>
                <w:sz w:val="12"/>
                <w:szCs w:val="12"/>
              </w:rPr>
              <w:t>nuevos</w:t>
            </w:r>
            <w:proofErr w:type="spellEnd"/>
            <w:r>
              <w:rPr>
                <w:rFonts w:ascii="Arial" w:eastAsia="Arial" w:hAnsi="Arial" w:cs="Arial"/>
                <w:sz w:val="12"/>
                <w:szCs w:val="12"/>
              </w:rPr>
              <w:t xml:space="preserve"> y </w:t>
            </w:r>
            <w:proofErr w:type="spellStart"/>
            <w:r>
              <w:rPr>
                <w:rFonts w:ascii="Arial" w:eastAsia="Arial" w:hAnsi="Arial" w:cs="Arial"/>
                <w:sz w:val="12"/>
                <w:szCs w:val="12"/>
              </w:rPr>
              <w:t>edificios</w:t>
            </w:r>
            <w:proofErr w:type="spellEnd"/>
            <w:r>
              <w:rPr>
                <w:rFonts w:ascii="Arial" w:eastAsia="Arial" w:hAnsi="Arial" w:cs="Arial"/>
                <w:sz w:val="12"/>
                <w:szCs w:val="12"/>
              </w:rPr>
              <w:t xml:space="preserve"> </w:t>
            </w:r>
            <w:proofErr w:type="spellStart"/>
            <w:proofErr w:type="gramStart"/>
            <w:r>
              <w:rPr>
                <w:rFonts w:ascii="Arial" w:eastAsia="Arial" w:hAnsi="Arial" w:cs="Arial"/>
                <w:sz w:val="12"/>
                <w:szCs w:val="12"/>
              </w:rPr>
              <w:t>existentes</w:t>
            </w:r>
            <w:proofErr w:type="spellEnd"/>
            <w:r>
              <w:rPr>
                <w:rFonts w:ascii="Arial" w:eastAsia="Arial" w:hAnsi="Arial" w:cs="Arial"/>
                <w:sz w:val="12"/>
                <w:szCs w:val="12"/>
              </w:rPr>
              <w:t xml:space="preserve"> .</w:t>
            </w:r>
            <w:proofErr w:type="gramEnd"/>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I.D.A.E. Guidelines: </w:t>
            </w:r>
            <w:proofErr w:type="spellStart"/>
            <w:r>
              <w:rPr>
                <w:rFonts w:ascii="Arial" w:eastAsia="Arial" w:hAnsi="Arial" w:cs="Arial"/>
                <w:sz w:val="12"/>
                <w:szCs w:val="12"/>
              </w:rPr>
              <w:t>Escala</w:t>
            </w:r>
            <w:proofErr w:type="spellEnd"/>
            <w:r>
              <w:rPr>
                <w:rFonts w:ascii="Arial" w:eastAsia="Arial" w:hAnsi="Arial" w:cs="Arial"/>
                <w:sz w:val="12"/>
                <w:szCs w:val="12"/>
              </w:rPr>
              <w:t xml:space="preserve"> de </w:t>
            </w:r>
            <w:proofErr w:type="spellStart"/>
            <w:r>
              <w:rPr>
                <w:rFonts w:ascii="Arial" w:eastAsia="Arial" w:hAnsi="Arial" w:cs="Arial"/>
                <w:sz w:val="12"/>
                <w:szCs w:val="12"/>
              </w:rPr>
              <w:t>calificación</w:t>
            </w:r>
            <w:proofErr w:type="spellEnd"/>
            <w:r>
              <w:rPr>
                <w:rFonts w:ascii="Arial" w:eastAsia="Arial" w:hAnsi="Arial" w:cs="Arial"/>
                <w:sz w:val="12"/>
                <w:szCs w:val="12"/>
              </w:rPr>
              <w:t xml:space="preserve"> </w:t>
            </w:r>
            <w:proofErr w:type="spellStart"/>
            <w:r>
              <w:rPr>
                <w:rFonts w:ascii="Arial" w:eastAsia="Arial" w:hAnsi="Arial" w:cs="Arial"/>
                <w:sz w:val="12"/>
                <w:szCs w:val="12"/>
              </w:rPr>
              <w:t>energética</w:t>
            </w:r>
            <w:proofErr w:type="spellEnd"/>
            <w:r>
              <w:rPr>
                <w:rFonts w:ascii="Arial" w:eastAsia="Arial" w:hAnsi="Arial" w:cs="Arial"/>
                <w:sz w:val="12"/>
                <w:szCs w:val="12"/>
              </w:rPr>
              <w:t xml:space="preserve">. </w:t>
            </w:r>
            <w:proofErr w:type="spellStart"/>
            <w:r>
              <w:rPr>
                <w:rFonts w:ascii="Arial" w:eastAsia="Arial" w:hAnsi="Arial" w:cs="Arial"/>
                <w:sz w:val="12"/>
                <w:szCs w:val="12"/>
              </w:rPr>
              <w:t>Edificios</w:t>
            </w:r>
            <w:proofErr w:type="spellEnd"/>
            <w:r>
              <w:rPr>
                <w:rFonts w:ascii="Arial" w:eastAsia="Arial" w:hAnsi="Arial" w:cs="Arial"/>
                <w:sz w:val="12"/>
                <w:szCs w:val="12"/>
              </w:rPr>
              <w:t xml:space="preserve"> </w:t>
            </w:r>
            <w:proofErr w:type="spellStart"/>
            <w:r>
              <w:rPr>
                <w:rFonts w:ascii="Arial" w:eastAsia="Arial" w:hAnsi="Arial" w:cs="Arial"/>
                <w:sz w:val="12"/>
                <w:szCs w:val="12"/>
              </w:rPr>
              <w:t>nuevos</w:t>
            </w:r>
            <w:proofErr w:type="spellEnd"/>
            <w:r>
              <w:rPr>
                <w:rFonts w:ascii="Arial" w:eastAsia="Arial" w:hAnsi="Arial" w:cs="Arial"/>
                <w:sz w:val="12"/>
                <w:szCs w:val="12"/>
              </w:rPr>
              <w:t xml:space="preserve"> y </w:t>
            </w:r>
            <w:proofErr w:type="spellStart"/>
            <w:r>
              <w:rPr>
                <w:rFonts w:ascii="Arial" w:eastAsia="Arial" w:hAnsi="Arial" w:cs="Arial"/>
                <w:sz w:val="12"/>
                <w:szCs w:val="12"/>
              </w:rPr>
              <w:t>edificios</w:t>
            </w:r>
            <w:proofErr w:type="spellEnd"/>
            <w:r>
              <w:rPr>
                <w:rFonts w:ascii="Arial" w:eastAsia="Arial" w:hAnsi="Arial" w:cs="Arial"/>
                <w:sz w:val="12"/>
                <w:szCs w:val="12"/>
              </w:rPr>
              <w:t xml:space="preserve"> </w:t>
            </w:r>
            <w:proofErr w:type="spellStart"/>
            <w:proofErr w:type="gramStart"/>
            <w:r>
              <w:rPr>
                <w:rFonts w:ascii="Arial" w:eastAsia="Arial" w:hAnsi="Arial" w:cs="Arial"/>
                <w:sz w:val="12"/>
                <w:szCs w:val="12"/>
              </w:rPr>
              <w:t>existentes</w:t>
            </w:r>
            <w:proofErr w:type="spellEnd"/>
            <w:r>
              <w:rPr>
                <w:rFonts w:ascii="Arial" w:eastAsia="Arial" w:hAnsi="Arial" w:cs="Arial"/>
                <w:sz w:val="12"/>
                <w:szCs w:val="12"/>
              </w:rPr>
              <w:t xml:space="preserve"> .</w:t>
            </w:r>
            <w:proofErr w:type="gramEnd"/>
          </w:p>
        </w:tc>
      </w:tr>
      <w:tr w:rsidR="00DB6543">
        <w:trPr>
          <w:trHeight w:val="244"/>
        </w:trPr>
        <w:tc>
          <w:tcPr>
            <w:tcW w:w="8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UNE-EN-16643-1, UNE -EN-16643-2, UNE-EN-15978</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UNE-EN-16643-1, UNE -EN-16643-2, UNE-EN-15978</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ISO 16247-1 / ISO 16247-2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ISO 16247-1 / ISO 16247-2</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DB-HE, </w:t>
            </w:r>
            <w:proofErr w:type="spellStart"/>
            <w:r>
              <w:rPr>
                <w:rFonts w:ascii="Arial" w:eastAsia="Arial" w:hAnsi="Arial" w:cs="Arial"/>
                <w:sz w:val="12"/>
                <w:szCs w:val="12"/>
              </w:rPr>
              <w:t>Orden</w:t>
            </w:r>
            <w:proofErr w:type="spellEnd"/>
            <w:r>
              <w:rPr>
                <w:rFonts w:ascii="Arial" w:eastAsia="Arial" w:hAnsi="Arial" w:cs="Arial"/>
                <w:sz w:val="12"/>
                <w:szCs w:val="12"/>
              </w:rPr>
              <w:t xml:space="preserve"> FOM 1635/2013 </w:t>
            </w:r>
            <w:proofErr w:type="spellStart"/>
            <w:r>
              <w:rPr>
                <w:rFonts w:ascii="Arial" w:eastAsia="Arial" w:hAnsi="Arial" w:cs="Arial"/>
                <w:sz w:val="12"/>
                <w:szCs w:val="12"/>
              </w:rPr>
              <w:t>Documento</w:t>
            </w:r>
            <w:proofErr w:type="spellEnd"/>
            <w:r>
              <w:rPr>
                <w:rFonts w:ascii="Arial" w:eastAsia="Arial" w:hAnsi="Arial" w:cs="Arial"/>
                <w:sz w:val="12"/>
                <w:szCs w:val="12"/>
              </w:rPr>
              <w:t xml:space="preserve"> </w:t>
            </w:r>
            <w:proofErr w:type="spellStart"/>
            <w:r>
              <w:rPr>
                <w:rFonts w:ascii="Arial" w:eastAsia="Arial" w:hAnsi="Arial" w:cs="Arial"/>
                <w:sz w:val="12"/>
                <w:szCs w:val="12"/>
              </w:rPr>
              <w:t>Basico</w:t>
            </w:r>
            <w:proofErr w:type="spellEnd"/>
            <w:r>
              <w:rPr>
                <w:rFonts w:ascii="Arial" w:eastAsia="Arial" w:hAnsi="Arial" w:cs="Arial"/>
                <w:sz w:val="12"/>
                <w:szCs w:val="12"/>
              </w:rPr>
              <w:t xml:space="preserve"> de </w:t>
            </w:r>
            <w:proofErr w:type="spellStart"/>
            <w:r>
              <w:rPr>
                <w:rFonts w:ascii="Arial" w:eastAsia="Arial" w:hAnsi="Arial" w:cs="Arial"/>
                <w:sz w:val="12"/>
                <w:szCs w:val="12"/>
              </w:rPr>
              <w:t>Ahorro</w:t>
            </w:r>
            <w:proofErr w:type="spellEnd"/>
            <w:r>
              <w:rPr>
                <w:rFonts w:ascii="Arial" w:eastAsia="Arial" w:hAnsi="Arial" w:cs="Arial"/>
                <w:sz w:val="12"/>
                <w:szCs w:val="12"/>
              </w:rPr>
              <w:t xml:space="preserve"> de </w:t>
            </w:r>
            <w:proofErr w:type="spellStart"/>
            <w:r>
              <w:rPr>
                <w:rFonts w:ascii="Arial" w:eastAsia="Arial" w:hAnsi="Arial" w:cs="Arial"/>
                <w:sz w:val="12"/>
                <w:szCs w:val="12"/>
              </w:rPr>
              <w:t>Energia,Codigo</w:t>
            </w:r>
            <w:proofErr w:type="spellEnd"/>
            <w:r>
              <w:rPr>
                <w:rFonts w:ascii="Arial" w:eastAsia="Arial" w:hAnsi="Arial" w:cs="Arial"/>
                <w:sz w:val="12"/>
                <w:szCs w:val="12"/>
              </w:rPr>
              <w:t xml:space="preserve"> </w:t>
            </w:r>
            <w:proofErr w:type="spellStart"/>
            <w:r>
              <w:rPr>
                <w:rFonts w:ascii="Arial" w:eastAsia="Arial" w:hAnsi="Arial" w:cs="Arial"/>
                <w:sz w:val="12"/>
                <w:szCs w:val="12"/>
              </w:rPr>
              <w:t>Tecnico</w:t>
            </w:r>
            <w:proofErr w:type="spellEnd"/>
            <w:r>
              <w:rPr>
                <w:rFonts w:ascii="Arial" w:eastAsia="Arial" w:hAnsi="Arial" w:cs="Arial"/>
                <w:sz w:val="12"/>
                <w:szCs w:val="12"/>
              </w:rPr>
              <w:t xml:space="preserve"> de </w:t>
            </w:r>
            <w:proofErr w:type="spellStart"/>
            <w:r>
              <w:rPr>
                <w:rFonts w:ascii="Arial" w:eastAsia="Arial" w:hAnsi="Arial" w:cs="Arial"/>
                <w:sz w:val="12"/>
                <w:szCs w:val="12"/>
              </w:rPr>
              <w:t>Edificación</w:t>
            </w:r>
            <w:proofErr w:type="spellEnd"/>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RD 165/2006 </w:t>
            </w:r>
            <w:proofErr w:type="spellStart"/>
            <w:r>
              <w:rPr>
                <w:rFonts w:ascii="Arial" w:eastAsia="Arial" w:hAnsi="Arial" w:cs="Arial"/>
                <w:sz w:val="12"/>
                <w:szCs w:val="12"/>
              </w:rPr>
              <w:t>libro</w:t>
            </w:r>
            <w:proofErr w:type="spellEnd"/>
            <w:r>
              <w:rPr>
                <w:rFonts w:ascii="Arial" w:eastAsia="Arial" w:hAnsi="Arial" w:cs="Arial"/>
                <w:sz w:val="12"/>
                <w:szCs w:val="12"/>
              </w:rPr>
              <w:t xml:space="preserve"> del </w:t>
            </w:r>
            <w:proofErr w:type="spellStart"/>
            <w:r>
              <w:rPr>
                <w:rFonts w:ascii="Arial" w:eastAsia="Arial" w:hAnsi="Arial" w:cs="Arial"/>
                <w:sz w:val="12"/>
                <w:szCs w:val="12"/>
              </w:rPr>
              <w:t>edificio</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RD 165/2006 </w:t>
            </w:r>
            <w:proofErr w:type="spellStart"/>
            <w:r>
              <w:rPr>
                <w:rFonts w:ascii="Arial" w:eastAsia="Arial" w:hAnsi="Arial" w:cs="Arial"/>
                <w:sz w:val="12"/>
                <w:szCs w:val="12"/>
              </w:rPr>
              <w:t>libro</w:t>
            </w:r>
            <w:proofErr w:type="spellEnd"/>
            <w:r>
              <w:rPr>
                <w:rFonts w:ascii="Arial" w:eastAsia="Arial" w:hAnsi="Arial" w:cs="Arial"/>
                <w:sz w:val="12"/>
                <w:szCs w:val="12"/>
              </w:rPr>
              <w:t xml:space="preserve"> del </w:t>
            </w:r>
            <w:proofErr w:type="spellStart"/>
            <w:r>
              <w:rPr>
                <w:rFonts w:ascii="Arial" w:eastAsia="Arial" w:hAnsi="Arial" w:cs="Arial"/>
                <w:sz w:val="12"/>
                <w:szCs w:val="12"/>
              </w:rPr>
              <w:t>edificio</w:t>
            </w:r>
            <w:proofErr w:type="spellEnd"/>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RD 165/2006 </w:t>
            </w:r>
            <w:proofErr w:type="spellStart"/>
            <w:r>
              <w:rPr>
                <w:rFonts w:ascii="Arial" w:eastAsia="Arial" w:hAnsi="Arial" w:cs="Arial"/>
                <w:sz w:val="12"/>
                <w:szCs w:val="12"/>
              </w:rPr>
              <w:t>libro</w:t>
            </w:r>
            <w:proofErr w:type="spellEnd"/>
            <w:r>
              <w:rPr>
                <w:rFonts w:ascii="Arial" w:eastAsia="Arial" w:hAnsi="Arial" w:cs="Arial"/>
                <w:sz w:val="12"/>
                <w:szCs w:val="12"/>
              </w:rPr>
              <w:t xml:space="preserve"> del </w:t>
            </w:r>
            <w:proofErr w:type="spellStart"/>
            <w:r>
              <w:rPr>
                <w:rFonts w:ascii="Arial" w:eastAsia="Arial" w:hAnsi="Arial" w:cs="Arial"/>
                <w:sz w:val="12"/>
                <w:szCs w:val="12"/>
              </w:rPr>
              <w:t>edificio</w:t>
            </w:r>
            <w:proofErr w:type="spellEnd"/>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RD 165/2006 </w:t>
            </w:r>
            <w:proofErr w:type="spellStart"/>
            <w:r>
              <w:rPr>
                <w:rFonts w:ascii="Arial" w:eastAsia="Arial" w:hAnsi="Arial" w:cs="Arial"/>
                <w:sz w:val="12"/>
                <w:szCs w:val="12"/>
              </w:rPr>
              <w:t>libro</w:t>
            </w:r>
            <w:proofErr w:type="spellEnd"/>
            <w:r>
              <w:rPr>
                <w:rFonts w:ascii="Arial" w:eastAsia="Arial" w:hAnsi="Arial" w:cs="Arial"/>
                <w:sz w:val="12"/>
                <w:szCs w:val="12"/>
              </w:rPr>
              <w:t xml:space="preserve"> del </w:t>
            </w:r>
            <w:proofErr w:type="spellStart"/>
            <w:r>
              <w:rPr>
                <w:rFonts w:ascii="Arial" w:eastAsia="Arial" w:hAnsi="Arial" w:cs="Arial"/>
                <w:sz w:val="12"/>
                <w:szCs w:val="12"/>
              </w:rPr>
              <w:t>edificio</w:t>
            </w:r>
            <w:proofErr w:type="spellEnd"/>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lastRenderedPageBreak/>
              <w:t>7. Measurement and verification</w:t>
            </w:r>
          </w:p>
        </w:tc>
        <w:tc>
          <w:tcPr>
            <w:tcW w:w="10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FB301D">
      <w:r>
        <w:br w:type="page"/>
      </w:r>
    </w:p>
    <w:p w:rsidR="00DB6543" w:rsidRDefault="00FB301D">
      <w:pPr>
        <w:pStyle w:val="Heading1"/>
      </w:pPr>
      <w:bookmarkStart w:id="20" w:name="h.3j2qqm3" w:colFirst="0" w:colLast="0"/>
      <w:bookmarkEnd w:id="20"/>
      <w:r>
        <w:lastRenderedPageBreak/>
        <w:t>Sweden</w:t>
      </w:r>
    </w:p>
    <w:tbl>
      <w:tblPr>
        <w:tblStyle w:val="ae"/>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Atemp</w:t>
            </w:r>
            <w:proofErr w:type="spellEnd"/>
            <w:r>
              <w:rPr>
                <w:rFonts w:ascii="Arial" w:eastAsia="Arial" w:hAnsi="Arial" w:cs="Arial"/>
                <w:sz w:val="12"/>
                <w:szCs w:val="12"/>
              </w:rPr>
              <w:t xml:space="preserve"> - defined in national building regulation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Atemp</w:t>
            </w:r>
            <w:proofErr w:type="spellEnd"/>
            <w:r>
              <w:rPr>
                <w:rFonts w:ascii="Arial" w:eastAsia="Arial" w:hAnsi="Arial" w:cs="Arial"/>
                <w:sz w:val="12"/>
                <w:szCs w:val="12"/>
              </w:rPr>
              <w:t xml:space="preserve"> - defined in national building regulation</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SIS-</w:t>
            </w:r>
            <w:proofErr w:type="spellStart"/>
            <w:r>
              <w:rPr>
                <w:rFonts w:ascii="Arial" w:eastAsia="Arial" w:hAnsi="Arial" w:cs="Arial"/>
                <w:sz w:val="12"/>
                <w:szCs w:val="12"/>
              </w:rPr>
              <w:t>handboken</w:t>
            </w:r>
            <w:proofErr w:type="spellEnd"/>
            <w:r>
              <w:rPr>
                <w:rFonts w:ascii="Arial" w:eastAsia="Arial" w:hAnsi="Arial" w:cs="Arial"/>
                <w:sz w:val="12"/>
                <w:szCs w:val="12"/>
              </w:rPr>
              <w:t>, SS EN 16247-2</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Energisignatur</w:t>
            </w:r>
            <w:proofErr w:type="spellEnd"/>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Energisignatur</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STIL 2, SCB, </w:t>
            </w:r>
            <w:proofErr w:type="spellStart"/>
            <w:r>
              <w:rPr>
                <w:rFonts w:ascii="Arial" w:eastAsia="Arial" w:hAnsi="Arial" w:cs="Arial"/>
                <w:sz w:val="12"/>
                <w:szCs w:val="12"/>
              </w:rPr>
              <w:t>Gripen</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nil"/>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REPAB</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AMA - </w:t>
            </w:r>
            <w:proofErr w:type="spellStart"/>
            <w:r>
              <w:rPr>
                <w:rFonts w:ascii="Arial" w:eastAsia="Arial" w:hAnsi="Arial" w:cs="Arial"/>
                <w:sz w:val="12"/>
                <w:szCs w:val="12"/>
              </w:rPr>
              <w:t>Byggtjänst</w:t>
            </w:r>
            <w:proofErr w:type="spellEnd"/>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10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lastRenderedPageBreak/>
              <w:t>7. Measurement and verification</w:t>
            </w:r>
          </w:p>
        </w:tc>
        <w:tc>
          <w:tcPr>
            <w:tcW w:w="10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SVEBYs </w:t>
            </w:r>
            <w:proofErr w:type="spellStart"/>
            <w:r>
              <w:rPr>
                <w:rFonts w:ascii="Arial" w:eastAsia="Arial" w:hAnsi="Arial" w:cs="Arial"/>
                <w:sz w:val="12"/>
                <w:szCs w:val="12"/>
              </w:rPr>
              <w:t>mätföreskrifter</w:t>
            </w:r>
            <w:proofErr w:type="spellEnd"/>
            <w:r>
              <w:rPr>
                <w:rFonts w:ascii="Arial" w:eastAsia="Arial" w:hAnsi="Arial" w:cs="Arial"/>
                <w:sz w:val="12"/>
                <w:szCs w:val="12"/>
              </w:rPr>
              <w:t xml:space="preserve"> </w:t>
            </w:r>
            <w:proofErr w:type="spellStart"/>
            <w:r>
              <w:rPr>
                <w:rFonts w:ascii="Arial" w:eastAsia="Arial" w:hAnsi="Arial" w:cs="Arial"/>
                <w:sz w:val="12"/>
                <w:szCs w:val="12"/>
              </w:rPr>
              <w:t>och</w:t>
            </w:r>
            <w:proofErr w:type="spellEnd"/>
            <w:r>
              <w:rPr>
                <w:rFonts w:ascii="Arial" w:eastAsia="Arial" w:hAnsi="Arial" w:cs="Arial"/>
                <w:sz w:val="12"/>
                <w:szCs w:val="12"/>
              </w:rPr>
              <w:t xml:space="preserve"> </w:t>
            </w:r>
            <w:proofErr w:type="spellStart"/>
            <w:r>
              <w:rPr>
                <w:rFonts w:ascii="Arial" w:eastAsia="Arial" w:hAnsi="Arial" w:cs="Arial"/>
                <w:sz w:val="12"/>
                <w:szCs w:val="12"/>
              </w:rPr>
              <w:t>energiverifikat</w:t>
            </w:r>
            <w:proofErr w:type="spellEnd"/>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 1</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Instructions according to SVEBY</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 1</w:t>
            </w:r>
          </w:p>
        </w:tc>
      </w:tr>
    </w:tbl>
    <w:p w:rsidR="00DB6543" w:rsidRDefault="00FB301D">
      <w:r>
        <w:br w:type="page"/>
      </w:r>
    </w:p>
    <w:p w:rsidR="00DB6543" w:rsidRDefault="00DB6543">
      <w:pPr>
        <w:spacing w:after="0" w:line="240" w:lineRule="auto"/>
      </w:pPr>
    </w:p>
    <w:p w:rsidR="00DB6543" w:rsidRDefault="00FB301D">
      <w:pPr>
        <w:pStyle w:val="Heading1"/>
      </w:pPr>
      <w:bookmarkStart w:id="21" w:name="h.1y810tw" w:colFirst="0" w:colLast="0"/>
      <w:bookmarkEnd w:id="21"/>
      <w:r>
        <w:t>Switzerland</w:t>
      </w:r>
    </w:p>
    <w:tbl>
      <w:tblPr>
        <w:tblStyle w:val="af"/>
        <w:tblW w:w="15580" w:type="dxa"/>
        <w:tblInd w:w="-16" w:type="dxa"/>
        <w:tblLayout w:type="fixed"/>
        <w:tblLook w:val="0400" w:firstRow="0" w:lastRow="0" w:firstColumn="0" w:lastColumn="0" w:noHBand="0" w:noVBand="1"/>
      </w:tblPr>
      <w:tblGrid>
        <w:gridCol w:w="704"/>
        <w:gridCol w:w="830"/>
        <w:gridCol w:w="1602"/>
        <w:gridCol w:w="1987"/>
        <w:gridCol w:w="4952"/>
        <w:gridCol w:w="2835"/>
        <w:gridCol w:w="2670"/>
      </w:tblGrid>
      <w:tr w:rsidR="00DB6543">
        <w:tc>
          <w:tcPr>
            <w:tcW w:w="704"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83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602"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1987"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4952"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835"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67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704"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83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6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1987"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495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416</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416</w:t>
            </w:r>
          </w:p>
        </w:tc>
      </w:tr>
      <w:tr w:rsidR="00DB6543">
        <w:trPr>
          <w:trHeight w:val="281"/>
        </w:trPr>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60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1987"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495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2024</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2024</w:t>
            </w:r>
          </w:p>
        </w:tc>
      </w:tr>
      <w:tr w:rsidR="00DB6543">
        <w:trPr>
          <w:trHeight w:val="281"/>
        </w:trPr>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1987"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495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 (</w:t>
            </w:r>
            <w:proofErr w:type="spellStart"/>
            <w:r>
              <w:rPr>
                <w:rFonts w:ascii="Arial" w:eastAsia="Arial" w:hAnsi="Arial" w:cs="Arial"/>
                <w:sz w:val="12"/>
                <w:szCs w:val="12"/>
              </w:rPr>
              <w:t>EnAW</w:t>
            </w:r>
            <w:proofErr w:type="spellEnd"/>
            <w:r>
              <w:rPr>
                <w:rFonts w:ascii="Arial" w:eastAsia="Arial" w:hAnsi="Arial" w:cs="Arial"/>
                <w:sz w:val="12"/>
                <w:szCs w:val="12"/>
              </w:rPr>
              <w:t>)</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w:t>
            </w:r>
          </w:p>
        </w:tc>
      </w:tr>
      <w:tr w:rsidR="00DB6543">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60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1987"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495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380</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380</w:t>
            </w:r>
          </w:p>
        </w:tc>
      </w:tr>
      <w:tr w:rsidR="00DB6543">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1987"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495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1987"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495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1987"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495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44"/>
        </w:trPr>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83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60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1987"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4952"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83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60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1987"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4952"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bl>
    <w:p w:rsidR="00DB6543" w:rsidRDefault="00FB301D">
      <w:r>
        <w:br w:type="page"/>
      </w:r>
    </w:p>
    <w:p w:rsidR="00DB6543" w:rsidRDefault="00DB6543"/>
    <w:tbl>
      <w:tblPr>
        <w:tblStyle w:val="af0"/>
        <w:tblW w:w="15580" w:type="dxa"/>
        <w:tblInd w:w="-16" w:type="dxa"/>
        <w:tblLayout w:type="fixed"/>
        <w:tblLook w:val="0400" w:firstRow="0" w:lastRow="0" w:firstColumn="0" w:lastColumn="0" w:noHBand="0" w:noVBand="1"/>
      </w:tblPr>
      <w:tblGrid>
        <w:gridCol w:w="704"/>
        <w:gridCol w:w="830"/>
        <w:gridCol w:w="1602"/>
        <w:gridCol w:w="1987"/>
        <w:gridCol w:w="4952"/>
        <w:gridCol w:w="2835"/>
        <w:gridCol w:w="2670"/>
      </w:tblGrid>
      <w:tr w:rsidR="00DB6543">
        <w:trPr>
          <w:trHeight w:val="244"/>
        </w:trPr>
        <w:tc>
          <w:tcPr>
            <w:tcW w:w="704"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830"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602"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1987"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4952" w:type="dxa"/>
            <w:vMerge w:val="restart"/>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835" w:type="dxa"/>
            <w:vMerge w:val="restart"/>
            <w:tcBorders>
              <w:top w:val="single" w:sz="4"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382/2</w:t>
            </w:r>
          </w:p>
        </w:tc>
        <w:tc>
          <w:tcPr>
            <w:tcW w:w="2670" w:type="dxa"/>
            <w:vMerge w:val="restart"/>
            <w:tcBorders>
              <w:top w:val="single" w:sz="4"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Software </w:t>
            </w:r>
            <w:proofErr w:type="spellStart"/>
            <w:r>
              <w:rPr>
                <w:rFonts w:ascii="Arial" w:eastAsia="Arial" w:hAnsi="Arial" w:cs="Arial"/>
                <w:sz w:val="12"/>
                <w:szCs w:val="12"/>
              </w:rPr>
              <w:t>porfile</w:t>
            </w:r>
            <w:proofErr w:type="spellEnd"/>
            <w:r>
              <w:rPr>
                <w:rFonts w:ascii="Arial" w:eastAsia="Arial" w:hAnsi="Arial" w:cs="Arial"/>
                <w:sz w:val="12"/>
                <w:szCs w:val="12"/>
              </w:rPr>
              <w:t xml:space="preserve"> for SIA 380/1 (monthly energy balance)</w:t>
            </w: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single" w:sz="4"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single" w:sz="4"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1987"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495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GEAK </w:t>
            </w:r>
            <w:proofErr w:type="spellStart"/>
            <w:r>
              <w:rPr>
                <w:rFonts w:ascii="Arial" w:eastAsia="Arial" w:hAnsi="Arial" w:cs="Arial"/>
                <w:sz w:val="12"/>
                <w:szCs w:val="12"/>
              </w:rPr>
              <w:t>conultants</w:t>
            </w:r>
            <w:proofErr w:type="spellEnd"/>
            <w:r>
              <w:rPr>
                <w:rFonts w:ascii="Arial" w:eastAsia="Arial" w:hAnsi="Arial" w:cs="Arial"/>
                <w:sz w:val="12"/>
                <w:szCs w:val="12"/>
              </w:rPr>
              <w:t xml:space="preserve"> (www.geak.ch)</w:t>
            </w: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1987"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495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83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6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1987"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495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382/2</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380/1, SIA 380/4, SIA 382/1, SIA 385/2</w:t>
            </w: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1987"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495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tcBorders>
              <w:top w:val="single" w:sz="8" w:space="0" w:color="000000"/>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1987" w:type="dxa"/>
            <w:tcBorders>
              <w:top w:val="single" w:sz="8" w:space="0" w:color="000000"/>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4952" w:type="dxa"/>
            <w:tcBorders>
              <w:top w:val="single" w:sz="8" w:space="0" w:color="000000"/>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tcBorders>
              <w:top w:val="single" w:sz="4" w:space="0" w:color="E5B9B7"/>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1987" w:type="dxa"/>
            <w:tcBorders>
              <w:top w:val="single" w:sz="4" w:space="0" w:color="D99594"/>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4952" w:type="dxa"/>
            <w:tcBorders>
              <w:top w:val="single" w:sz="4" w:space="0" w:color="D99594"/>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1987"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495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1987"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495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83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6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1987"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495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w:t>
            </w: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83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6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1987"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495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w:t>
            </w: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83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6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1987"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495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480, www.kbob.ch</w:t>
            </w:r>
          </w:p>
        </w:tc>
        <w:tc>
          <w:tcPr>
            <w:tcW w:w="2670"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480, www.kbob.ch</w:t>
            </w:r>
          </w:p>
        </w:tc>
      </w:tr>
      <w:tr w:rsidR="00DB6543">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1987"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4952"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1987"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495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sz w:val="12"/>
                <w:szCs w:val="12"/>
              </w:rPr>
              <w:t>www.ifma.ch</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sz w:val="12"/>
                <w:szCs w:val="12"/>
              </w:rPr>
              <w:t>www.ifma.ch</w:t>
            </w: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60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1987"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4952"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 SIA 2047, GEAK</w:t>
            </w:r>
          </w:p>
        </w:tc>
      </w:tr>
      <w:tr w:rsidR="00DB6543">
        <w:trPr>
          <w:trHeight w:val="281"/>
        </w:trPr>
        <w:tc>
          <w:tcPr>
            <w:tcW w:w="704" w:type="dxa"/>
            <w:vMerge/>
            <w:tcBorders>
              <w:top w:val="single" w:sz="4" w:space="0" w:color="000000"/>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83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602"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1987"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4952"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pPr>
            <w:r>
              <w:rPr>
                <w:sz w:val="12"/>
                <w:szCs w:val="12"/>
              </w:rPr>
              <w:t>www.kbob.admin.ch/kbob/de/home/publikationen/bauweksdokumentation-im-hochbau.html</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pPr>
            <w:r>
              <w:rPr>
                <w:sz w:val="12"/>
                <w:szCs w:val="12"/>
              </w:rPr>
              <w:t>www.kbob.admin.ch/kbob/de/home/publikationen/bauweksdokumentation-im-hochbau.html</w:t>
            </w:r>
          </w:p>
        </w:tc>
      </w:tr>
    </w:tbl>
    <w:p w:rsidR="00DB6543" w:rsidRDefault="00FB301D">
      <w:r>
        <w:br w:type="page"/>
      </w:r>
    </w:p>
    <w:p w:rsidR="00DB6543" w:rsidRDefault="00DB6543"/>
    <w:tbl>
      <w:tblPr>
        <w:tblStyle w:val="af1"/>
        <w:tblW w:w="15580" w:type="dxa"/>
        <w:tblInd w:w="-16" w:type="dxa"/>
        <w:tblLayout w:type="fixed"/>
        <w:tblLook w:val="0400" w:firstRow="0" w:lastRow="0" w:firstColumn="0" w:lastColumn="0" w:noHBand="0" w:noVBand="1"/>
      </w:tblPr>
      <w:tblGrid>
        <w:gridCol w:w="704"/>
        <w:gridCol w:w="830"/>
        <w:gridCol w:w="1602"/>
        <w:gridCol w:w="1987"/>
        <w:gridCol w:w="4952"/>
        <w:gridCol w:w="2835"/>
        <w:gridCol w:w="2670"/>
      </w:tblGrid>
      <w:tr w:rsidR="00DB6543">
        <w:tc>
          <w:tcPr>
            <w:tcW w:w="704" w:type="dxa"/>
            <w:vMerge w:val="restart"/>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Operations, maintenance and monitoring</w:t>
            </w:r>
          </w:p>
        </w:tc>
        <w:tc>
          <w:tcPr>
            <w:tcW w:w="830"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All</w:t>
            </w:r>
          </w:p>
        </w:tc>
        <w:tc>
          <w:tcPr>
            <w:tcW w:w="1602"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Operator training in proper maintenance best-practices for all new systems and equipment</w:t>
            </w:r>
          </w:p>
        </w:tc>
        <w:tc>
          <w:tcPr>
            <w:tcW w:w="1987"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Description of best practices for the planning, management and control of maintenance in buildings</w:t>
            </w:r>
          </w:p>
        </w:tc>
        <w:tc>
          <w:tcPr>
            <w:tcW w:w="4952" w:type="dxa"/>
            <w:tcBorders>
              <w:top w:val="single" w:sz="8" w:space="0" w:color="000000"/>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835"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SWKI VA104-02, SWKI RE101-01, SWKI HE101-01</w:t>
            </w:r>
          </w:p>
        </w:tc>
        <w:tc>
          <w:tcPr>
            <w:tcW w:w="267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SWKI VA104-02, SWKI RE101-01, SWKI HE101-01</w:t>
            </w:r>
          </w:p>
        </w:tc>
      </w:tr>
      <w:tr w:rsidR="00DB6543">
        <w:trPr>
          <w:trHeight w:val="244"/>
        </w:trPr>
        <w:tc>
          <w:tcPr>
            <w:tcW w:w="704"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83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602"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1987"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4952"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sz w:val="12"/>
                <w:szCs w:val="12"/>
              </w:rPr>
              <w:t>www.pruefung-hauswart.ch</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sz w:val="12"/>
                <w:szCs w:val="12"/>
              </w:rPr>
              <w:t>www.pruefung-hauswart.ch</w:t>
            </w:r>
          </w:p>
        </w:tc>
      </w:tr>
      <w:tr w:rsidR="00DB6543">
        <w:trPr>
          <w:trHeight w:val="281"/>
        </w:trPr>
        <w:tc>
          <w:tcPr>
            <w:tcW w:w="704" w:type="dxa"/>
            <w:vMerge/>
            <w:tcBorders>
              <w:top w:val="single" w:sz="8" w:space="0" w:color="000000"/>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83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83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602"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1987" w:type="dxa"/>
            <w:tcBorders>
              <w:top w:val="single" w:sz="8" w:space="0" w:color="000000"/>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4952"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SIA 2031</w:t>
            </w:r>
          </w:p>
        </w:tc>
        <w:tc>
          <w:tcPr>
            <w:tcW w:w="267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SIA 2031</w:t>
            </w:r>
          </w:p>
        </w:tc>
      </w:tr>
      <w:tr w:rsidR="00DB6543">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602"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1987"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4952"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67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602"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1987"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4952"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835"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w:t>
            </w:r>
          </w:p>
        </w:tc>
      </w:tr>
      <w:tr w:rsidR="00DB6543">
        <w:trPr>
          <w:trHeight w:val="281"/>
        </w:trPr>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60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987"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835"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1987"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4952"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835" w:type="dxa"/>
            <w:vMerge w:val="restart"/>
            <w:tcBorders>
              <w:top w:val="single" w:sz="8" w:space="0" w:color="000000"/>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w:t>
            </w:r>
          </w:p>
        </w:tc>
        <w:tc>
          <w:tcPr>
            <w:tcW w:w="267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SIA 2031</w:t>
            </w:r>
          </w:p>
        </w:tc>
      </w:tr>
      <w:tr w:rsidR="00DB6543">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1987"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1987"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4952"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835" w:type="dxa"/>
            <w:vMerge/>
            <w:tcBorders>
              <w:top w:val="single" w:sz="8" w:space="0" w:color="000000"/>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67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1987"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4952"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pPr>
            <w:r>
              <w:rPr>
                <w:sz w:val="12"/>
                <w:szCs w:val="12"/>
              </w:rPr>
              <w:t>www.geak.ch</w:t>
            </w:r>
          </w:p>
        </w:tc>
      </w:tr>
      <w:tr w:rsidR="00DB6543">
        <w:tc>
          <w:tcPr>
            <w:tcW w:w="704"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83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602"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1987"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4952"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835"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none</w:t>
            </w:r>
          </w:p>
        </w:tc>
        <w:tc>
          <w:tcPr>
            <w:tcW w:w="267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none</w:t>
            </w:r>
          </w:p>
        </w:tc>
      </w:tr>
    </w:tbl>
    <w:p w:rsidR="00DB6543" w:rsidRDefault="00FB301D">
      <w:r>
        <w:br w:type="page"/>
      </w:r>
    </w:p>
    <w:p w:rsidR="00DB6543" w:rsidRDefault="00DB6543">
      <w:pPr>
        <w:spacing w:after="0" w:line="240" w:lineRule="auto"/>
      </w:pPr>
    </w:p>
    <w:p w:rsidR="00DB6543" w:rsidRDefault="00FB301D">
      <w:pPr>
        <w:pStyle w:val="Heading1"/>
      </w:pPr>
      <w:bookmarkStart w:id="22" w:name="h.4i7ojhp" w:colFirst="0" w:colLast="0"/>
      <w:bookmarkEnd w:id="22"/>
      <w:r>
        <w:t>United Kingdom</w:t>
      </w:r>
    </w:p>
    <w:tbl>
      <w:tblPr>
        <w:tblStyle w:val="af2"/>
        <w:tblW w:w="15580" w:type="dxa"/>
        <w:tblInd w:w="-16" w:type="dxa"/>
        <w:tblLayout w:type="fixed"/>
        <w:tblLook w:val="0400" w:firstRow="0" w:lastRow="0" w:firstColumn="0" w:lastColumn="0" w:noHBand="0" w:noVBand="1"/>
      </w:tblPr>
      <w:tblGrid>
        <w:gridCol w:w="840"/>
        <w:gridCol w:w="1040"/>
        <w:gridCol w:w="1880"/>
        <w:gridCol w:w="3640"/>
        <w:gridCol w:w="3700"/>
        <w:gridCol w:w="2240"/>
        <w:gridCol w:w="2240"/>
      </w:tblGrid>
      <w:tr w:rsidR="00DB6543">
        <w:tc>
          <w:tcPr>
            <w:tcW w:w="840" w:type="dxa"/>
            <w:tcBorders>
              <w:top w:val="single" w:sz="8" w:space="0" w:color="000000"/>
              <w:left w:val="single" w:sz="8" w:space="0" w:color="000000"/>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Protocol stage</w:t>
            </w:r>
          </w:p>
        </w:tc>
        <w:tc>
          <w:tcPr>
            <w:tcW w:w="10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Applicable protocols</w:t>
            </w:r>
          </w:p>
        </w:tc>
        <w:tc>
          <w:tcPr>
            <w:tcW w:w="188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 xml:space="preserve">Protocol component </w:t>
            </w:r>
          </w:p>
        </w:tc>
        <w:tc>
          <w:tcPr>
            <w:tcW w:w="36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European Reference Provision</w:t>
            </w:r>
          </w:p>
        </w:tc>
        <w:tc>
          <w:tcPr>
            <w:tcW w:w="370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Relevant European reference (where available)</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tertiary</w:t>
            </w:r>
          </w:p>
        </w:tc>
        <w:tc>
          <w:tcPr>
            <w:tcW w:w="2240" w:type="dxa"/>
            <w:tcBorders>
              <w:top w:val="single" w:sz="8" w:space="0" w:color="000000"/>
              <w:left w:val="nil"/>
              <w:bottom w:val="single" w:sz="8" w:space="0" w:color="000000"/>
              <w:right w:val="single" w:sz="8" w:space="0" w:color="000000"/>
            </w:tcBorders>
            <w:shd w:val="clear" w:color="auto" w:fill="974706"/>
            <w:vAlign w:val="center"/>
          </w:tcPr>
          <w:p w:rsidR="00DB6543" w:rsidRDefault="00FB301D">
            <w:pPr>
              <w:spacing w:after="0" w:line="240" w:lineRule="auto"/>
              <w:jc w:val="center"/>
            </w:pPr>
            <w:r>
              <w:rPr>
                <w:rFonts w:ascii="Arial" w:eastAsia="Arial" w:hAnsi="Arial" w:cs="Arial"/>
                <w:b/>
                <w:color w:val="FFFFFF"/>
                <w:sz w:val="12"/>
                <w:szCs w:val="12"/>
              </w:rPr>
              <w:t>National equivalent standard: residential</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jc w:val="center"/>
            </w:pPr>
            <w:r>
              <w:rPr>
                <w:rFonts w:ascii="Arial" w:eastAsia="Arial" w:hAnsi="Arial" w:cs="Arial"/>
                <w:b/>
                <w:sz w:val="12"/>
                <w:szCs w:val="12"/>
              </w:rPr>
              <w:t>2. Baselining - Core Requirements</w:t>
            </w: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Accurate total floor area</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How to calculate total conditioned floor area (e.g. measured from inside, outside or middle of walls)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ISO 13790-2008 (Section 3.2.6)</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TM47: Operational Ratings and Display Energy Certificates</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TM47: Operational Ratings and Display Energy Certificates</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Occupancy data</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Different occupancy (number of people) times/patterns, extended hours behaviour and internal loads. Also includes information such as previous energy audits, details on when the building was built and refurbished, set points and occupant behaviour.</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buildings - Part 2: Buildings</w:t>
            </w:r>
            <w:r>
              <w:rPr>
                <w:rFonts w:ascii="Arial" w:eastAsia="Arial" w:hAnsi="Arial" w:cs="Arial"/>
                <w:sz w:val="12"/>
                <w:szCs w:val="12"/>
              </w:rPr>
              <w:br/>
              <w:t>(Section 5.3.2)</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TM47: Operational Ratings and Display Energy Certificates</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TM47: Operational Ratings and Display Energy Certificates</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Material specifications/inventories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Detailed checklist of information to collect during a survey (e.g. light fitting type, heating system type, controls information etc.), including by building type e.g. industrial, multi-family</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EN 16247-2 Energy audits - Part 2: Buildings (Section 5.3.2 and Annex D)</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Table 18.2</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Table 18.2</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Data </w:t>
            </w:r>
            <w:proofErr w:type="spellStart"/>
            <w:r>
              <w:rPr>
                <w:rFonts w:ascii="Arial" w:eastAsia="Arial" w:hAnsi="Arial" w:cs="Arial"/>
                <w:sz w:val="12"/>
                <w:szCs w:val="12"/>
              </w:rPr>
              <w:t>calendarisation</w:t>
            </w:r>
            <w:proofErr w:type="spellEnd"/>
          </w:p>
        </w:tc>
        <w:tc>
          <w:tcPr>
            <w:tcW w:w="3640" w:type="dxa"/>
            <w:tcBorders>
              <w:top w:val="nil"/>
              <w:left w:val="nil"/>
              <w:bottom w:val="nil"/>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How periods are consolidated to the integer years /months periods applied. </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ISO 16346:2013 Energy Performance of Buildings – Assessment of Overall Energy Performance (section 8.2.2) </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TM47: Operational Ratings and Display Energy Certificates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TM47: Operational Ratings and Display Energy Certificates</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Determine average daily usage during each partial month covered, and summing the daily average usage over the number of days in the calendar month.</w:t>
            </w: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regression model methodology</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 xml:space="preserve">Explains the concept of normalisation (linear regression), and provides examples. </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ISO 50006:2014 Energy Management Systems – Measuring Energy Performance Using Energy Baselines and Energy Performance Indicators methodology (Annex D)</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(Section 19)</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(Section 19)</w:t>
            </w: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Accuracy (appropriate goodness of fit of energy data to independent variables)</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Explains Uncertainty Analysis, including how to calculate CV (RMSE).</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w:t>
            </w:r>
            <w:r>
              <w:rPr>
                <w:rFonts w:ascii="Arial" w:eastAsia="Arial" w:hAnsi="Arial" w:cs="Arial"/>
                <w:sz w:val="12"/>
                <w:szCs w:val="12"/>
              </w:rPr>
              <w:br/>
              <w:t>(Appendix B)</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(Section 19)</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(Section 19)</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Residential and targeted only</w:t>
            </w:r>
          </w:p>
        </w:tc>
        <w:tc>
          <w:tcPr>
            <w:tcW w:w="188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Baseline energy use characteristics of the equipment</w:t>
            </w:r>
          </w:p>
        </w:tc>
        <w:tc>
          <w:tcPr>
            <w:tcW w:w="364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Summarises how to estimate energy savings based on energy use characteristics i.e. load and hours-of-use, and the significant of whether components are constant or variable.</w:t>
            </w:r>
          </w:p>
        </w:tc>
        <w:tc>
          <w:tcPr>
            <w:tcW w:w="3700" w:type="dxa"/>
            <w:vMerge w:val="restart"/>
            <w:tcBorders>
              <w:top w:val="nil"/>
              <w:left w:val="single" w:sz="8" w:space="0" w:color="000000"/>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IPMVP vol1 2012 (section 4.7.1)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TM22 - Energy Assessment and Reporting Methodology</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TM22 - Energy Assessment and Reporting Methodology</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D8E4BC"/>
            <w:vAlign w:val="center"/>
          </w:tcPr>
          <w:p w:rsidR="00DB6543" w:rsidRDefault="00DB6543">
            <w:pPr>
              <w:spacing w:after="0" w:line="240" w:lineRule="auto"/>
            </w:pPr>
          </w:p>
        </w:tc>
        <w:tc>
          <w:tcPr>
            <w:tcW w:w="10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Commercial benchmarking of energy end use</w:t>
            </w:r>
          </w:p>
        </w:tc>
        <w:tc>
          <w:tcPr>
            <w:tcW w:w="364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Database which can be filtered based on building type and country. Outputs total energy consumption data and energy end use data (heating, cooling, lighting and total) to give a reality check against estimates.</w:t>
            </w:r>
          </w:p>
        </w:tc>
        <w:tc>
          <w:tcPr>
            <w:tcW w:w="3700" w:type="dxa"/>
            <w:tcBorders>
              <w:top w:val="nil"/>
              <w:left w:val="nil"/>
              <w:bottom w:val="single" w:sz="8" w:space="0" w:color="000000"/>
              <w:right w:val="single" w:sz="8" w:space="0" w:color="000000"/>
            </w:tcBorders>
            <w:shd w:val="clear" w:color="auto" w:fill="D8E4BC"/>
            <w:vAlign w:val="center"/>
          </w:tcPr>
          <w:p w:rsidR="00DB6543" w:rsidRDefault="00FB301D">
            <w:pPr>
              <w:spacing w:after="0" w:line="240" w:lineRule="auto"/>
            </w:pPr>
            <w:r>
              <w:rPr>
                <w:rFonts w:ascii="Arial" w:eastAsia="Arial" w:hAnsi="Arial" w:cs="Arial"/>
                <w:sz w:val="12"/>
                <w:szCs w:val="12"/>
              </w:rPr>
              <w:t>Buildings Performance Institute Europe’s Data Hub for the Energy Performance of Buildings (see http://www.buildingsdata.eu/)</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TM46 - Energy Benchmarks</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TM46 - Energy Benchmarks</w:t>
            </w:r>
          </w:p>
        </w:tc>
      </w:tr>
      <w:tr w:rsidR="00DB6543">
        <w:trPr>
          <w:trHeight w:val="244"/>
        </w:trPr>
        <w:tc>
          <w:tcPr>
            <w:tcW w:w="8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jc w:val="center"/>
            </w:pPr>
            <w:r>
              <w:rPr>
                <w:rFonts w:ascii="Arial" w:eastAsia="Arial" w:hAnsi="Arial" w:cs="Arial"/>
                <w:b/>
                <w:sz w:val="12"/>
                <w:szCs w:val="12"/>
              </w:rPr>
              <w:t>4. Savings calculations</w:t>
            </w: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tertiary and 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EN ISO 13790 specifies how to calculate the energy needs for heating and cooling (taking into account losses and gains) and zoning arrangements, while implementation of the calculation methodology needs to be validated according to the criteria in EN 15265.</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EN ISO 13790:2008 Energy performance of buildings – Calculation of energy use for space heating and cooling </w:t>
            </w:r>
            <w:r>
              <w:rPr>
                <w:rFonts w:ascii="Arial" w:eastAsia="Arial" w:hAnsi="Arial" w:cs="Arial"/>
                <w:i/>
                <w:sz w:val="12"/>
                <w:szCs w:val="12"/>
              </w:rPr>
              <w:t>(used to check software calculations are appropriate)</w:t>
            </w:r>
            <w:r>
              <w:rPr>
                <w:rFonts w:ascii="Arial" w:eastAsia="Arial" w:hAnsi="Arial" w:cs="Arial"/>
                <w:sz w:val="12"/>
                <w:szCs w:val="12"/>
              </w:rPr>
              <w:br/>
            </w:r>
            <w:r>
              <w:rPr>
                <w:rFonts w:ascii="Arial" w:eastAsia="Arial" w:hAnsi="Arial" w:cs="Arial"/>
                <w:sz w:val="12"/>
                <w:szCs w:val="12"/>
              </w:rPr>
              <w:br/>
              <w:t xml:space="preserve">EN 15265:2007 Energy performance of buildings – Calculation of energy needs for space heating and cooling using dynamic methods – General criteria and validation procedures </w:t>
            </w:r>
            <w:r>
              <w:rPr>
                <w:rFonts w:ascii="Arial" w:eastAsia="Arial" w:hAnsi="Arial" w:cs="Arial"/>
                <w:i/>
                <w:sz w:val="12"/>
                <w:szCs w:val="12"/>
              </w:rPr>
              <w:t>(used to validate software calculations)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The Building Regulations 2010 Conservation of Fuel and Power Approved Document L2A</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The Building Regulations 2010 Conservation of Fuel and Power Approved Document L1A</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software modelling certification</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Simulation development by an individual with appropriate qualification(s).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accreditation)</w:t>
            </w:r>
          </w:p>
        </w:tc>
        <w:tc>
          <w:tcPr>
            <w:tcW w:w="2240" w:type="dxa"/>
            <w:tcBorders>
              <w:top w:val="single" w:sz="8" w:space="0" w:color="000000"/>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 xml:space="preserve">CIBSE  Low Carbon Energy Assessor (LCEA) Level 5 certification </w:t>
            </w:r>
            <w:r>
              <w:rPr>
                <w:rFonts w:ascii="Arial" w:eastAsia="Arial" w:hAnsi="Arial" w:cs="Arial"/>
                <w:sz w:val="12"/>
                <w:szCs w:val="12"/>
              </w:rPr>
              <w:lastRenderedPageBreak/>
              <w:t>OR Stroma Certification Ltd EPC level 5</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lastRenderedPageBreak/>
              <w:t>National Skills standard level 3,4,5</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single" w:sz="8" w:space="0" w:color="000000"/>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Software modelling accuracy</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Provides guidance on process for establishing results are reasonable, by comparing the simulation results to metered energy performance.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Volume 1: 2012 (section 4.9.2) </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TM54 - Evaluating operational energy performance of buildings at design stage</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TM54 - Evaluating operational energy performance of buildings at design stage</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only</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“Open-book” calculation methods/tools, and sound engineering methods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Describes how to determine and report energy savings.</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4.5 Savings verification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Detailed guidelines for calculation methods and best practices</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IPMVP provides an approach for evaluating, measuring, and verifying savings for systems and measures. </w:t>
            </w:r>
            <w:r>
              <w:rPr>
                <w:rFonts w:ascii="Arial" w:eastAsia="Arial" w:hAnsi="Arial" w:cs="Arial"/>
                <w:sz w:val="12"/>
                <w:szCs w:val="12"/>
              </w:rPr>
              <w:br/>
              <w:t>EN 16212 describes the principles for calculating energy savings.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IPMVP Vol 1 Section 4.7 Options A &amp; B: retrofit isolation</w:t>
            </w:r>
            <w:r>
              <w:rPr>
                <w:rFonts w:ascii="Arial" w:eastAsia="Arial" w:hAnsi="Arial" w:cs="Arial"/>
                <w:sz w:val="12"/>
                <w:szCs w:val="12"/>
              </w:rPr>
              <w:br/>
              <w:t>EN 16212 Section 6 Bottom-up saving calculations</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CIBSE Guide F: Energy Efficiency in Buildings (section 18.8)</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CIBSE Guide F: Energy Efficiency in Buildings (section 18.8)</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Vetted calculation tools for calculation methods</w:t>
            </w:r>
          </w:p>
        </w:tc>
        <w:tc>
          <w:tcPr>
            <w:tcW w:w="364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tcBorders>
              <w:top w:val="nil"/>
              <w:left w:val="nil"/>
              <w:bottom w:val="nil"/>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tools, e.g. software, calculators, data sets, and databases)</w:t>
            </w:r>
          </w:p>
        </w:tc>
        <w:tc>
          <w:tcPr>
            <w:tcW w:w="2240" w:type="dxa"/>
            <w:tcBorders>
              <w:top w:val="nil"/>
              <w:left w:val="nil"/>
              <w:bottom w:val="nil"/>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tcBorders>
              <w:top w:val="nil"/>
              <w:left w:val="nil"/>
              <w:bottom w:val="nil"/>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 </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Certification/credentials for individual carrying out analysis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1</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vAlign w:val="center"/>
          </w:tcPr>
          <w:p w:rsidR="00DB6543" w:rsidRDefault="00FB301D">
            <w:pPr>
              <w:spacing w:after="0" w:line="240" w:lineRule="auto"/>
              <w:jc w:val="center"/>
            </w:pPr>
            <w:r>
              <w:rPr>
                <w:rFonts w:ascii="Arial" w:eastAsia="Arial" w:hAnsi="Arial" w:cs="Arial"/>
                <w:sz w:val="12"/>
                <w:szCs w:val="12"/>
              </w:rPr>
              <w:t>-</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Type 2</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w:t>
            </w: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vAlign w:val="center"/>
          </w:tcPr>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Standard and targeted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Certifications for individuals carrying out savings calculation development</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(nationally recognised certifications)</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Large residential only</w:t>
            </w: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Residential simulation methodology guide</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jc w:val="center"/>
            </w:pPr>
            <w:r>
              <w:rPr>
                <w:rFonts w:ascii="Arial" w:eastAsia="Arial" w:hAnsi="Arial" w:cs="Arial"/>
                <w:sz w:val="12"/>
                <w:szCs w:val="12"/>
              </w:rPr>
              <w:t>-</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Inflation values</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Source of European-wide inflation values, produced by the European Central Bank</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ECB's Harmonised Index of Consumer Prices</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UK Retail Prices Index </w:t>
            </w:r>
          </w:p>
        </w:tc>
        <w:tc>
          <w:tcPr>
            <w:tcW w:w="2240" w:type="dxa"/>
            <w:tcBorders>
              <w:top w:val="single" w:sz="8" w:space="0" w:color="000000"/>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 xml:space="preserve">UK Retail Prices Index </w:t>
            </w:r>
          </w:p>
        </w:tc>
      </w:tr>
      <w:tr w:rsidR="00DB6543">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Cost estimates for measures </w:t>
            </w:r>
          </w:p>
        </w:tc>
        <w:tc>
          <w:tcPr>
            <w:tcW w:w="364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Nationally recognised data source</w:t>
            </w:r>
          </w:p>
        </w:tc>
        <w:tc>
          <w:tcPr>
            <w:tcW w:w="3700" w:type="dxa"/>
            <w:tcBorders>
              <w:top w:val="nil"/>
              <w:left w:val="nil"/>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N/A (national resource is required)</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Spon's</w:t>
            </w:r>
            <w:proofErr w:type="spellEnd"/>
            <w:r>
              <w:rPr>
                <w:rFonts w:ascii="Arial" w:eastAsia="Arial" w:hAnsi="Arial" w:cs="Arial"/>
                <w:sz w:val="12"/>
                <w:szCs w:val="12"/>
              </w:rPr>
              <w:t xml:space="preserve"> Price Book</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proofErr w:type="spellStart"/>
            <w:r>
              <w:rPr>
                <w:rFonts w:ascii="Arial" w:eastAsia="Arial" w:hAnsi="Arial" w:cs="Arial"/>
                <w:sz w:val="12"/>
                <w:szCs w:val="12"/>
              </w:rPr>
              <w:t>Spon's</w:t>
            </w:r>
            <w:proofErr w:type="spellEnd"/>
            <w:r>
              <w:rPr>
                <w:rFonts w:ascii="Arial" w:eastAsia="Arial" w:hAnsi="Arial" w:cs="Arial"/>
                <w:sz w:val="12"/>
                <w:szCs w:val="12"/>
              </w:rPr>
              <w:t xml:space="preserve"> Price Book</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Guidance on carrying out Lifecycle Cost Analysis (LCCA)</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Gives guidelines for performing life-cycle cost analyses of buildings and constructed assets and their parts.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15686-5:2008 Buildings and constructed assets - Service-life planning - Part 5: Life-cycle costing</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UK Office of Government Commerce - Whole-life costing Guide 7</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UK Office of Government Commerce - Whole-life costing Guide 7</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 xml:space="preserve">Industry standard for report presentation of ECM, building, and energy use data </w:t>
            </w:r>
          </w:p>
        </w:tc>
        <w:tc>
          <w:tcPr>
            <w:tcW w:w="364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Sets out detailed requirements for reports.</w:t>
            </w:r>
          </w:p>
        </w:tc>
        <w:tc>
          <w:tcPr>
            <w:tcW w:w="3700" w:type="dxa"/>
            <w:vMerge w:val="restart"/>
            <w:tcBorders>
              <w:top w:val="nil"/>
              <w:left w:val="single" w:sz="8" w:space="0" w:color="000000"/>
              <w:bottom w:val="single" w:sz="8" w:space="0" w:color="000000"/>
              <w:right w:val="single" w:sz="8" w:space="0" w:color="000000"/>
            </w:tcBorders>
            <w:shd w:val="clear" w:color="auto" w:fill="E6B8B7"/>
            <w:vAlign w:val="center"/>
          </w:tcPr>
          <w:p w:rsidR="00DB6543" w:rsidRDefault="00FB301D">
            <w:pPr>
              <w:spacing w:after="0" w:line="240" w:lineRule="auto"/>
            </w:pPr>
            <w:r>
              <w:rPr>
                <w:rFonts w:ascii="Arial" w:eastAsia="Arial" w:hAnsi="Arial" w:cs="Arial"/>
                <w:sz w:val="12"/>
                <w:szCs w:val="12"/>
              </w:rPr>
              <w:t>ISO 50002:2014 Energy audits – Requirements with guidance for use (section 5.8, and Annex A.3 following Type 3)</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(Section 18.9)</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F: Energy Efficiency in Buildings (Section 18.9)</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E6B8B7"/>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840"/>
        </w:trPr>
        <w:tc>
          <w:tcPr>
            <w:tcW w:w="840" w:type="dxa"/>
            <w:tcBorders>
              <w:top w:val="nil"/>
              <w:left w:val="single" w:sz="8" w:space="0" w:color="000000"/>
              <w:bottom w:val="single" w:sz="8" w:space="0" w:color="000000"/>
              <w:right w:val="single" w:sz="8" w:space="0" w:color="000000"/>
            </w:tcBorders>
            <w:shd w:val="clear" w:color="auto" w:fill="CCC0DA"/>
            <w:vAlign w:val="center"/>
          </w:tcPr>
          <w:p w:rsidR="00DB6543" w:rsidRDefault="00FB301D">
            <w:pPr>
              <w:spacing w:after="0" w:line="240" w:lineRule="auto"/>
              <w:jc w:val="center"/>
            </w:pPr>
            <w:r>
              <w:rPr>
                <w:rFonts w:ascii="Arial" w:eastAsia="Arial" w:hAnsi="Arial" w:cs="Arial"/>
                <w:b/>
                <w:sz w:val="12"/>
                <w:szCs w:val="12"/>
              </w:rPr>
              <w:t>5. Design, construction and verification</w:t>
            </w:r>
          </w:p>
        </w:tc>
        <w:tc>
          <w:tcPr>
            <w:tcW w:w="10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All</w:t>
            </w:r>
          </w:p>
        </w:tc>
        <w:tc>
          <w:tcPr>
            <w:tcW w:w="188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Systems manual preparation of all new and modified systems and equipment</w:t>
            </w:r>
          </w:p>
        </w:tc>
        <w:tc>
          <w:tcPr>
            <w:tcW w:w="364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Guidance on the technical documentation to be supplied with equipment or systems, in order to support its maintenance, and the documentation required the operation and maintenance requirements</w:t>
            </w:r>
          </w:p>
        </w:tc>
        <w:tc>
          <w:tcPr>
            <w:tcW w:w="3700" w:type="dxa"/>
            <w:tcBorders>
              <w:top w:val="nil"/>
              <w:left w:val="nil"/>
              <w:bottom w:val="single" w:sz="8" w:space="0" w:color="000000"/>
              <w:right w:val="single" w:sz="8" w:space="0" w:color="000000"/>
            </w:tcBorders>
            <w:shd w:val="clear" w:color="auto" w:fill="CCC0DA"/>
            <w:vAlign w:val="center"/>
          </w:tcPr>
          <w:p w:rsidR="00DB6543" w:rsidRDefault="00FB301D">
            <w:pPr>
              <w:spacing w:after="0" w:line="240" w:lineRule="auto"/>
            </w:pPr>
            <w:r>
              <w:rPr>
                <w:rFonts w:ascii="Arial" w:eastAsia="Arial" w:hAnsi="Arial" w:cs="Arial"/>
                <w:sz w:val="12"/>
                <w:szCs w:val="12"/>
              </w:rPr>
              <w:t>EN 13460:2009 Maintenance – Documents for maintenance</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M: Maintenance Engineering and Management (Section 9)</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M: Maintenance Engineering and Management (Section 9)</w:t>
            </w: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jc w:val="center"/>
            </w:pPr>
            <w:r>
              <w:rPr>
                <w:rFonts w:ascii="Arial" w:eastAsia="Arial" w:hAnsi="Arial" w:cs="Arial"/>
                <w:b/>
                <w:sz w:val="12"/>
                <w:szCs w:val="12"/>
              </w:rPr>
              <w:t>6. Operation</w:t>
            </w:r>
            <w:r>
              <w:rPr>
                <w:rFonts w:ascii="Arial" w:eastAsia="Arial" w:hAnsi="Arial" w:cs="Arial"/>
                <w:b/>
                <w:sz w:val="12"/>
                <w:szCs w:val="12"/>
              </w:rPr>
              <w:lastRenderedPageBreak/>
              <w:t>s, maintenance and monitoring</w:t>
            </w:r>
          </w:p>
        </w:tc>
        <w:tc>
          <w:tcPr>
            <w:tcW w:w="10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All</w:t>
            </w:r>
          </w:p>
        </w:tc>
        <w:tc>
          <w:tcPr>
            <w:tcW w:w="188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 xml:space="preserve">Operator training in proper maintenance best-practices for </w:t>
            </w:r>
            <w:r>
              <w:rPr>
                <w:rFonts w:ascii="Arial" w:eastAsia="Arial" w:hAnsi="Arial" w:cs="Arial"/>
                <w:sz w:val="12"/>
                <w:szCs w:val="12"/>
              </w:rPr>
              <w:lastRenderedPageBreak/>
              <w:t>all new systems and equipment</w:t>
            </w:r>
          </w:p>
        </w:tc>
        <w:tc>
          <w:tcPr>
            <w:tcW w:w="364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lastRenderedPageBreak/>
              <w:t>Description of best practices for the planning, management and control of maintenance in buildings</w:t>
            </w:r>
          </w:p>
        </w:tc>
        <w:tc>
          <w:tcPr>
            <w:tcW w:w="3700" w:type="dxa"/>
            <w:tcBorders>
              <w:top w:val="nil"/>
              <w:left w:val="nil"/>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EN 15331:2011 Criteria for design, management and control of maintenance services for buildings</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M: Maintenance Engineering and Management</w:t>
            </w:r>
          </w:p>
        </w:tc>
        <w:tc>
          <w:tcPr>
            <w:tcW w:w="2240" w:type="dxa"/>
            <w:tcBorders>
              <w:top w:val="nil"/>
              <w:left w:val="nil"/>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M: Maintenance Engineering and Management</w:t>
            </w:r>
          </w:p>
        </w:tc>
      </w:tr>
      <w:tr w:rsidR="00DB6543">
        <w:trPr>
          <w:trHeight w:val="244"/>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spacing w:after="0" w:line="240" w:lineRule="auto"/>
            </w:pPr>
          </w:p>
        </w:tc>
        <w:tc>
          <w:tcPr>
            <w:tcW w:w="10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Large and standard residential only</w:t>
            </w:r>
          </w:p>
        </w:tc>
        <w:tc>
          <w:tcPr>
            <w:tcW w:w="188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Training standards for Residential Operator</w:t>
            </w:r>
          </w:p>
        </w:tc>
        <w:tc>
          <w:tcPr>
            <w:tcW w:w="364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w:t>
            </w:r>
          </w:p>
        </w:tc>
        <w:tc>
          <w:tcPr>
            <w:tcW w:w="3700" w:type="dxa"/>
            <w:vMerge w:val="restart"/>
            <w:tcBorders>
              <w:top w:val="nil"/>
              <w:left w:val="single" w:sz="8" w:space="0" w:color="000000"/>
              <w:bottom w:val="single" w:sz="8" w:space="0" w:color="000000"/>
              <w:right w:val="single" w:sz="8" w:space="0" w:color="000000"/>
            </w:tcBorders>
            <w:shd w:val="clear" w:color="auto" w:fill="F2DCDB"/>
            <w:vAlign w:val="center"/>
          </w:tcPr>
          <w:p w:rsidR="00DB6543" w:rsidRDefault="00FB301D">
            <w:pPr>
              <w:spacing w:after="0" w:line="240" w:lineRule="auto"/>
            </w:pPr>
            <w:r>
              <w:rPr>
                <w:rFonts w:ascii="Arial" w:eastAsia="Arial" w:hAnsi="Arial" w:cs="Arial"/>
                <w:sz w:val="12"/>
                <w:szCs w:val="12"/>
              </w:rPr>
              <w:t>N/A (National resource is required e.g. maintenance checklist)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M: Maintenance Engineering and Management</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CIBSE Guide M: Maintenance Engineering and Management</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2DCDB"/>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jc w:val="center"/>
            </w:pPr>
            <w:r>
              <w:rPr>
                <w:rFonts w:ascii="Arial" w:eastAsia="Arial" w:hAnsi="Arial" w:cs="Arial"/>
                <w:b/>
                <w:sz w:val="12"/>
                <w:szCs w:val="12"/>
              </w:rPr>
              <w:t>7. Measurement and verification</w:t>
            </w:r>
          </w:p>
        </w:tc>
        <w:tc>
          <w:tcPr>
            <w:tcW w:w="10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All</w:t>
            </w: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Protocol option for large buildings</w:t>
            </w:r>
          </w:p>
        </w:tc>
        <w:tc>
          <w:tcPr>
            <w:tcW w:w="364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Option A: Key parameter measurement savings </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Option B: All parameter measurement savings</w:t>
            </w: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Alternative protocol option for large buildings where there is no baseline data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Savings are determined through simulation of the energy use of the whole facility, or of a sub-facility</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Vol1</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Vol1</w:t>
            </w:r>
          </w:p>
        </w:tc>
      </w:tr>
      <w:tr w:rsidR="00DB6543">
        <w:trPr>
          <w:trHeight w:val="281"/>
        </w:trPr>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88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 xml:space="preserve">Routine adjustments </w:t>
            </w:r>
          </w:p>
        </w:tc>
        <w:tc>
          <w:tcPr>
            <w:tcW w:w="364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Procedure for carrying out routine adjustments</w:t>
            </w:r>
          </w:p>
        </w:tc>
        <w:tc>
          <w:tcPr>
            <w:tcW w:w="3700" w:type="dxa"/>
            <w:vMerge w:val="restart"/>
            <w:tcBorders>
              <w:top w:val="nil"/>
              <w:left w:val="single" w:sz="8" w:space="0" w:color="000000"/>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Vol1</w:t>
            </w:r>
          </w:p>
        </w:tc>
        <w:tc>
          <w:tcPr>
            <w:tcW w:w="2240" w:type="dxa"/>
            <w:vMerge w:val="restart"/>
            <w:tcBorders>
              <w:top w:val="nil"/>
              <w:left w:val="single" w:sz="8" w:space="0" w:color="000000"/>
              <w:bottom w:val="single" w:sz="8" w:space="0" w:color="000000"/>
              <w:right w:val="single" w:sz="8" w:space="0" w:color="000000"/>
            </w:tcBorders>
            <w:shd w:val="clear" w:color="auto" w:fill="FFFFFF"/>
            <w:vAlign w:val="center"/>
          </w:tcPr>
          <w:p w:rsidR="00DB6543" w:rsidRDefault="00FB301D">
            <w:pPr>
              <w:spacing w:after="0" w:line="240" w:lineRule="auto"/>
            </w:pPr>
            <w:r>
              <w:rPr>
                <w:rFonts w:ascii="Arial" w:eastAsia="Arial" w:hAnsi="Arial" w:cs="Arial"/>
                <w:sz w:val="12"/>
                <w:szCs w:val="12"/>
              </w:rPr>
              <w:t>IPMVP Vol1</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nil"/>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(energy-governing factors, expected to change routinely</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during the reporting period, such as weather or production volume)</w:t>
            </w:r>
          </w:p>
        </w:tc>
        <w:tc>
          <w:tcPr>
            <w:tcW w:w="36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370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widowControl w:val="0"/>
              <w:spacing w:after="0"/>
            </w:pPr>
          </w:p>
        </w:tc>
        <w:tc>
          <w:tcPr>
            <w:tcW w:w="2240" w:type="dxa"/>
            <w:vMerge/>
            <w:tcBorders>
              <w:top w:val="nil"/>
              <w:left w:val="single" w:sz="8" w:space="0" w:color="000000"/>
              <w:bottom w:val="single" w:sz="8" w:space="0" w:color="000000"/>
              <w:right w:val="single" w:sz="8" w:space="0" w:color="000000"/>
            </w:tcBorders>
            <w:shd w:val="clear" w:color="auto" w:fill="FFFFFF"/>
            <w:vAlign w:val="center"/>
          </w:tcPr>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p w:rsidR="00DB6543" w:rsidRDefault="00DB6543">
            <w:pPr>
              <w:spacing w:after="0" w:line="240" w:lineRule="auto"/>
            </w:pP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Certification/credentials for individual carrying out measurement and verification</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Either certification with appropriate body or at least five years of demonstrated M&amp;V experience, documented in the form of a CV outlining relevant project experience</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AEE CMVP certification</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CMVP</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CMVP</w:t>
            </w:r>
          </w:p>
        </w:tc>
      </w:tr>
      <w:tr w:rsidR="00DB6543">
        <w:tc>
          <w:tcPr>
            <w:tcW w:w="8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widowControl w:val="0"/>
              <w:spacing w:after="0"/>
            </w:pPr>
          </w:p>
        </w:tc>
        <w:tc>
          <w:tcPr>
            <w:tcW w:w="1040" w:type="dxa"/>
            <w:vMerge/>
            <w:tcBorders>
              <w:top w:val="nil"/>
              <w:left w:val="single" w:sz="8" w:space="0" w:color="000000"/>
              <w:bottom w:val="single" w:sz="8" w:space="0" w:color="000000"/>
              <w:right w:val="single" w:sz="8" w:space="0" w:color="000000"/>
            </w:tcBorders>
            <w:shd w:val="clear" w:color="auto" w:fill="FDE9D9"/>
            <w:vAlign w:val="center"/>
          </w:tcPr>
          <w:p w:rsidR="00DB6543" w:rsidRDefault="00DB6543">
            <w:pPr>
              <w:spacing w:after="0" w:line="240" w:lineRule="auto"/>
            </w:pPr>
          </w:p>
          <w:p w:rsidR="00DB6543" w:rsidRDefault="00DB6543">
            <w:pPr>
              <w:spacing w:after="0" w:line="240" w:lineRule="auto"/>
            </w:pPr>
          </w:p>
        </w:tc>
        <w:tc>
          <w:tcPr>
            <w:tcW w:w="188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Monitoring and measurement details and uncertainty guidebook</w:t>
            </w:r>
          </w:p>
        </w:tc>
        <w:tc>
          <w:tcPr>
            <w:tcW w:w="364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Provides draft protocols for systems and measures e.g. residential lighting, chillers, variable speed drives</w:t>
            </w:r>
          </w:p>
        </w:tc>
        <w:tc>
          <w:tcPr>
            <w:tcW w:w="3700" w:type="dxa"/>
            <w:tcBorders>
              <w:top w:val="nil"/>
              <w:left w:val="nil"/>
              <w:bottom w:val="single" w:sz="8" w:space="0" w:color="000000"/>
              <w:right w:val="single" w:sz="8" w:space="0" w:color="000000"/>
            </w:tcBorders>
            <w:shd w:val="clear" w:color="auto" w:fill="FDE9D9"/>
            <w:vAlign w:val="center"/>
          </w:tcPr>
          <w:p w:rsidR="00DB6543" w:rsidRDefault="00FB301D">
            <w:pPr>
              <w:spacing w:after="0" w:line="240" w:lineRule="auto"/>
            </w:pPr>
            <w:r>
              <w:rPr>
                <w:rFonts w:ascii="Arial" w:eastAsia="Arial" w:hAnsi="Arial" w:cs="Arial"/>
                <w:sz w:val="12"/>
                <w:szCs w:val="12"/>
              </w:rPr>
              <w:t>IPMVP Vol 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Vol1</w:t>
            </w:r>
          </w:p>
        </w:tc>
        <w:tc>
          <w:tcPr>
            <w:tcW w:w="2240" w:type="dxa"/>
            <w:tcBorders>
              <w:top w:val="nil"/>
              <w:left w:val="nil"/>
              <w:bottom w:val="single" w:sz="8" w:space="0" w:color="000000"/>
              <w:right w:val="single" w:sz="8" w:space="0" w:color="000000"/>
            </w:tcBorders>
            <w:vAlign w:val="center"/>
          </w:tcPr>
          <w:p w:rsidR="00DB6543" w:rsidRDefault="00FB301D">
            <w:pPr>
              <w:spacing w:after="0" w:line="240" w:lineRule="auto"/>
            </w:pPr>
            <w:r>
              <w:rPr>
                <w:rFonts w:ascii="Arial" w:eastAsia="Arial" w:hAnsi="Arial" w:cs="Arial"/>
                <w:sz w:val="12"/>
                <w:szCs w:val="12"/>
              </w:rPr>
              <w:t>IPMVP Vol1</w:t>
            </w:r>
          </w:p>
        </w:tc>
      </w:tr>
    </w:tbl>
    <w:p w:rsidR="00DB6543" w:rsidRDefault="00DB6543"/>
    <w:sectPr w:rsidR="00DB6543">
      <w:headerReference w:type="default" r:id="rId10"/>
      <w:footerReference w:type="default" r:id="rId11"/>
      <w:headerReference w:type="first" r:id="rId12"/>
      <w:footerReference w:type="first" r:id="rId13"/>
      <w:pgSz w:w="16840" w:h="11907"/>
      <w:pgMar w:top="1009" w:right="720" w:bottom="34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A3" w:rsidRDefault="009540A3">
      <w:pPr>
        <w:spacing w:after="0" w:line="240" w:lineRule="auto"/>
      </w:pPr>
      <w:r>
        <w:separator/>
      </w:r>
    </w:p>
  </w:endnote>
  <w:endnote w:type="continuationSeparator" w:id="0">
    <w:p w:rsidR="009540A3" w:rsidRDefault="0095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slon Regular">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43" w:rsidRDefault="00FB301D">
    <w:pPr>
      <w:tabs>
        <w:tab w:val="center" w:pos="4320"/>
        <w:tab w:val="right" w:pos="8640"/>
      </w:tabs>
      <w:spacing w:after="0"/>
    </w:pPr>
    <w:r>
      <w:rPr>
        <w:rFonts w:ascii="Cambria" w:eastAsia="Cambria" w:hAnsi="Cambria" w:cs="Cambria"/>
      </w:rPr>
      <w:t xml:space="preserve">A Project of the Environmental </w:t>
    </w:r>
    <w:proofErr w:type="spellStart"/>
    <w:r>
      <w:rPr>
        <w:rFonts w:ascii="Cambria" w:eastAsia="Cambria" w:hAnsi="Cambria" w:cs="Cambria"/>
      </w:rPr>
      <w:t>Defense</w:t>
    </w:r>
    <w:proofErr w:type="spellEnd"/>
    <w:r>
      <w:rPr>
        <w:rFonts w:ascii="Cambria" w:eastAsia="Cambria" w:hAnsi="Cambria" w:cs="Cambria"/>
      </w:rPr>
      <w:t xml:space="preserve"> </w:t>
    </w:r>
    <w:proofErr w:type="spellStart"/>
    <w:r>
      <w:rPr>
        <w:rFonts w:ascii="Cambria" w:eastAsia="Cambria" w:hAnsi="Cambria" w:cs="Cambria"/>
      </w:rPr>
      <w:t>FundPage</w:t>
    </w:r>
    <w:proofErr w:type="spellEnd"/>
    <w:r>
      <w:rPr>
        <w:rFonts w:ascii="Cambria" w:eastAsia="Cambria" w:hAnsi="Cambria" w:cs="Cambria"/>
      </w:rPr>
      <w:t xml:space="preserve"> </w:t>
    </w:r>
    <w:r>
      <w:fldChar w:fldCharType="begin"/>
    </w:r>
    <w:r>
      <w:instrText>PAGE</w:instrText>
    </w:r>
    <w:r>
      <w:fldChar w:fldCharType="separate"/>
    </w:r>
    <w:r w:rsidR="00E227E7">
      <w:rPr>
        <w:noProof/>
      </w:rPr>
      <w:t>54</w:t>
    </w:r>
    <w:r>
      <w:fldChar w:fldCharType="end"/>
    </w:r>
  </w:p>
  <w:p w:rsidR="00DB6543" w:rsidRDefault="00FB301D">
    <w:pPr>
      <w:tabs>
        <w:tab w:val="center" w:pos="4320"/>
        <w:tab w:val="right" w:pos="8640"/>
      </w:tabs>
      <w:spacing w:after="0"/>
      <w:jc w:val="right"/>
    </w:pPr>
    <w:r>
      <w:rPr>
        <w:noProof/>
      </w:rPr>
      <w:drawing>
        <wp:inline distT="114300" distB="114300" distL="114300" distR="114300">
          <wp:extent cx="776288" cy="190500"/>
          <wp:effectExtent l="0" t="0" r="0" b="0"/>
          <wp:docPr id="4" name="image07.png" descr="CC-Attribution no Derivatives-smaller.png"/>
          <wp:cNvGraphicFramePr/>
          <a:graphic xmlns:a="http://schemas.openxmlformats.org/drawingml/2006/main">
            <a:graphicData uri="http://schemas.openxmlformats.org/drawingml/2006/picture">
              <pic:pic xmlns:pic="http://schemas.openxmlformats.org/drawingml/2006/picture">
                <pic:nvPicPr>
                  <pic:cNvPr id="0" name="image07.png" descr="CC-Attribution no Derivatives-smaller.png"/>
                  <pic:cNvPicPr preferRelativeResize="0"/>
                </pic:nvPicPr>
                <pic:blipFill>
                  <a:blip r:embed="rId1"/>
                  <a:srcRect/>
                  <a:stretch>
                    <a:fillRect/>
                  </a:stretch>
                </pic:blipFill>
                <pic:spPr>
                  <a:xfrm>
                    <a:off x="0" y="0"/>
                    <a:ext cx="776288" cy="19050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43" w:rsidRDefault="00DB6543">
    <w:pPr>
      <w:tabs>
        <w:tab w:val="center" w:pos="4320"/>
        <w:tab w:val="right" w:pos="8640"/>
      </w:tabs>
      <w:jc w:val="center"/>
    </w:pPr>
  </w:p>
  <w:p w:rsidR="00DB6543" w:rsidRDefault="00DB6543">
    <w:pPr>
      <w:tabs>
        <w:tab w:val="center" w:pos="4320"/>
        <w:tab w:val="right" w:pos="864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A3" w:rsidRDefault="009540A3">
      <w:pPr>
        <w:spacing w:after="0" w:line="240" w:lineRule="auto"/>
      </w:pPr>
      <w:r>
        <w:separator/>
      </w:r>
    </w:p>
  </w:footnote>
  <w:footnote w:type="continuationSeparator" w:id="0">
    <w:p w:rsidR="009540A3" w:rsidRDefault="00954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43" w:rsidRDefault="00DB6543">
    <w:pPr>
      <w:widowControl w:val="0"/>
      <w:spacing w:after="0"/>
    </w:pPr>
  </w:p>
  <w:tbl>
    <w:tblPr>
      <w:tblStyle w:val="af3"/>
      <w:tblW w:w="12419" w:type="dxa"/>
      <w:tblInd w:w="-115" w:type="dxa"/>
      <w:tblLayout w:type="fixed"/>
      <w:tblLook w:val="0000" w:firstRow="0" w:lastRow="0" w:firstColumn="0" w:lastColumn="0" w:noHBand="0" w:noVBand="0"/>
    </w:tblPr>
    <w:tblGrid>
      <w:gridCol w:w="9738"/>
      <w:gridCol w:w="2681"/>
    </w:tblGrid>
    <w:tr w:rsidR="00DB6543">
      <w:trPr>
        <w:trHeight w:val="560"/>
      </w:trPr>
      <w:tc>
        <w:tcPr>
          <w:tcW w:w="9738" w:type="dxa"/>
          <w:tcBorders>
            <w:top w:val="nil"/>
            <w:left w:val="nil"/>
            <w:bottom w:val="nil"/>
            <w:right w:val="nil"/>
          </w:tcBorders>
          <w:vAlign w:val="center"/>
        </w:tcPr>
        <w:p w:rsidR="00DB6543" w:rsidRDefault="00FB301D">
          <w:pPr>
            <w:spacing w:before="635" w:after="0" w:line="240" w:lineRule="auto"/>
          </w:pPr>
          <w:r>
            <w:rPr>
              <w:noProof/>
            </w:rPr>
            <w:drawing>
              <wp:inline distT="0" distB="0" distL="114300" distR="114300">
                <wp:extent cx="1061085" cy="322580"/>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a:srcRect/>
                        <a:stretch>
                          <a:fillRect/>
                        </a:stretch>
                      </pic:blipFill>
                      <pic:spPr>
                        <a:xfrm>
                          <a:off x="0" y="0"/>
                          <a:ext cx="1061085" cy="322580"/>
                        </a:xfrm>
                        <a:prstGeom prst="rect">
                          <a:avLst/>
                        </a:prstGeom>
                        <a:ln/>
                      </pic:spPr>
                    </pic:pic>
                  </a:graphicData>
                </a:graphic>
              </wp:inline>
            </w:drawing>
          </w:r>
          <w:r>
            <w:rPr>
              <w:b/>
              <w:sz w:val="24"/>
              <w:szCs w:val="24"/>
            </w:rPr>
            <w:t xml:space="preserve">ENERGY EFFICIENCY PERFORMANCE PROTOCOL </w:t>
          </w:r>
        </w:p>
        <w:p w:rsidR="00DB6543" w:rsidRDefault="00FB301D">
          <w:pPr>
            <w:spacing w:after="0" w:line="240" w:lineRule="auto"/>
          </w:pPr>
          <w:r>
            <w:rPr>
              <w:b/>
              <w:sz w:val="24"/>
              <w:szCs w:val="24"/>
            </w:rPr>
            <w:t xml:space="preserve">ANNEX A: INDEX OF NATIONAL RESOURCES   </w:t>
          </w:r>
        </w:p>
      </w:tc>
      <w:tc>
        <w:tcPr>
          <w:tcW w:w="2681" w:type="dxa"/>
          <w:tcBorders>
            <w:top w:val="nil"/>
            <w:left w:val="nil"/>
            <w:bottom w:val="nil"/>
            <w:right w:val="nil"/>
          </w:tcBorders>
        </w:tcPr>
        <w:p w:rsidR="00DB6543" w:rsidRDefault="00DB6543">
          <w:pPr>
            <w:spacing w:before="635" w:after="0" w:line="240" w:lineRule="auto"/>
            <w:jc w:val="center"/>
          </w:pPr>
        </w:p>
      </w:tc>
    </w:tr>
  </w:tbl>
  <w:p w:rsidR="00DB6543" w:rsidRDefault="00DB6543">
    <w:pPr>
      <w:tabs>
        <w:tab w:val="right" w:pos="9360"/>
      </w:tabs>
      <w:spacing w:before="635"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43" w:rsidRDefault="00FB301D">
    <w:pPr>
      <w:tabs>
        <w:tab w:val="right" w:pos="9360"/>
      </w:tabs>
      <w:spacing w:before="635" w:after="120" w:line="240" w:lineRule="auto"/>
    </w:pPr>
    <w:r>
      <w:rPr>
        <w:rFonts w:ascii="Arial" w:eastAsia="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C2ED6"/>
    <w:multiLevelType w:val="multilevel"/>
    <w:tmpl w:val="ED86B4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43"/>
    <w:rsid w:val="00634152"/>
    <w:rsid w:val="009540A3"/>
    <w:rsid w:val="00DB6543"/>
    <w:rsid w:val="00E227E7"/>
    <w:rsid w:val="00FB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ADCD9-03E8-4E99-BE34-B20CDC95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5475"/>
        <w:tab w:val="right" w:pos="9360"/>
      </w:tabs>
      <w:spacing w:before="240" w:after="240" w:line="240" w:lineRule="auto"/>
      <w:outlineLvl w:val="0"/>
    </w:pPr>
    <w:rPr>
      <w:b/>
      <w:smallCaps/>
      <w:color w:val="084780"/>
      <w:sz w:val="26"/>
      <w:szCs w:val="26"/>
    </w:rPr>
  </w:style>
  <w:style w:type="paragraph" w:styleId="Heading2">
    <w:name w:val="heading 2"/>
    <w:basedOn w:val="Normal"/>
    <w:next w:val="Normal"/>
    <w:pPr>
      <w:keepNext/>
      <w:keepLines/>
      <w:spacing w:before="120" w:after="120"/>
      <w:outlineLvl w:val="1"/>
    </w:pPr>
    <w:rPr>
      <w:b/>
      <w:smallCaps/>
      <w:sz w:val="24"/>
      <w:szCs w:val="24"/>
    </w:rPr>
  </w:style>
  <w:style w:type="paragraph" w:styleId="Heading3">
    <w:name w:val="heading 3"/>
    <w:basedOn w:val="Normal"/>
    <w:next w:val="Normal"/>
    <w:pPr>
      <w:keepNext/>
      <w:keepLines/>
      <w:spacing w:before="360" w:after="120"/>
      <w:outlineLvl w:val="2"/>
    </w:pPr>
    <w:rPr>
      <w:b/>
      <w:smallCaps/>
      <w:color w:val="084780"/>
      <w:sz w:val="24"/>
      <w:szCs w:val="24"/>
    </w:rPr>
  </w:style>
  <w:style w:type="paragraph" w:styleId="Heading4">
    <w:name w:val="heading 4"/>
    <w:basedOn w:val="Normal"/>
    <w:next w:val="Normal"/>
    <w:pPr>
      <w:keepNext/>
      <w:keepLines/>
      <w:outlineLvl w:val="3"/>
    </w:pPr>
    <w:rPr>
      <w:rFonts w:ascii="ACaslon Regular" w:eastAsia="ACaslon Regular" w:hAnsi="ACaslon Regular" w:cs="ACaslon Regula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21797</Words>
  <Characters>124243</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Pumfrey</dc:creator>
  <cp:lastModifiedBy>Lucy Churchill</cp:lastModifiedBy>
  <cp:revision>4</cp:revision>
  <dcterms:created xsi:type="dcterms:W3CDTF">2015-10-29T12:35:00Z</dcterms:created>
  <dcterms:modified xsi:type="dcterms:W3CDTF">2015-10-29T12:46:00Z</dcterms:modified>
</cp:coreProperties>
</file>